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GENMAB A/S</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Ordinary Shares, nominal value DKK 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09/28/2026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3"/>
        <w:gridCol w:w="8012"/>
      </w:tblGrid>
      <w:tr>
        <w:trPr/>
        <w:tc>
          <w:tcPr>
            <w:tcW w:w="2193" w:type="dxa"/>
            <w:tcBorders/>
            <w:vAlign w:val="center"/>
          </w:tcPr>
          <w:p>
            <w:pPr>
              <w:pStyle w:val="TableContents"/>
              <w:bidi w:val="0"/>
              <w:spacing w:before="0" w:after="283"/>
              <w:jc w:val="left"/>
              <w:rPr/>
            </w:pPr>
            <w:r>
              <w:rPr/>
              <w:t>1</w:t>
            </w:r>
          </w:p>
        </w:tc>
        <w:tc>
          <w:tcPr>
            <w:tcW w:w="801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Darwin Global Management, Ltd.</w:t>
            </w:r>
          </w:p>
        </w:tc>
      </w:tr>
      <w:tr>
        <w:trPr/>
        <w:tc>
          <w:tcPr>
            <w:tcW w:w="2193" w:type="dxa"/>
            <w:tcBorders/>
            <w:vAlign w:val="center"/>
          </w:tcPr>
          <w:p>
            <w:pPr>
              <w:pStyle w:val="TableContents"/>
              <w:bidi w:val="0"/>
              <w:spacing w:before="0" w:after="283"/>
              <w:jc w:val="left"/>
              <w:rPr/>
            </w:pPr>
            <w:r>
              <w:rPr/>
              <w:t>2</w:t>
            </w:r>
          </w:p>
        </w:tc>
        <w:tc>
          <w:tcPr>
            <w:tcW w:w="801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3" w:type="dxa"/>
            <w:tcBorders/>
            <w:vAlign w:val="center"/>
          </w:tcPr>
          <w:p>
            <w:pPr>
              <w:pStyle w:val="TableContents"/>
              <w:bidi w:val="0"/>
              <w:spacing w:before="0" w:after="283"/>
              <w:jc w:val="left"/>
              <w:rPr/>
            </w:pPr>
            <w:r>
              <w:rPr/>
              <w:t>3</w:t>
            </w:r>
          </w:p>
        </w:tc>
        <w:tc>
          <w:tcPr>
            <w:tcW w:w="8012" w:type="dxa"/>
            <w:tcBorders/>
            <w:vAlign w:val="center"/>
          </w:tcPr>
          <w:p>
            <w:pPr>
              <w:pStyle w:val="TableContents"/>
              <w:bidi w:val="0"/>
              <w:spacing w:before="0" w:after="283"/>
              <w:jc w:val="left"/>
              <w:rPr/>
            </w:pPr>
            <w:r>
              <w:rPr/>
              <w:t>Sec Use Only</w:t>
            </w:r>
          </w:p>
        </w:tc>
      </w:tr>
      <w:tr>
        <w:trPr/>
        <w:tc>
          <w:tcPr>
            <w:tcW w:w="2193" w:type="dxa"/>
            <w:tcBorders/>
            <w:vAlign w:val="center"/>
          </w:tcPr>
          <w:p>
            <w:pPr>
              <w:pStyle w:val="TableContents"/>
              <w:bidi w:val="0"/>
              <w:spacing w:before="0" w:after="283"/>
              <w:jc w:val="left"/>
              <w:rPr/>
            </w:pPr>
            <w:r>
              <w:rPr/>
              <w:t>4</w:t>
            </w:r>
          </w:p>
        </w:tc>
        <w:tc>
          <w:tcPr>
            <w:tcW w:w="801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JERSEY </w:t>
            </w:r>
          </w:p>
        </w:tc>
      </w:tr>
      <w:tr>
        <w:trPr/>
        <w:tc>
          <w:tcPr>
            <w:tcW w:w="219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3,668,310.00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3,668,310.00</w:t>
                  </w:r>
                </w:p>
              </w:tc>
            </w:tr>
          </w:tbl>
          <w:p>
            <w:pPr>
              <w:pStyle w:val="TableContents"/>
              <w:bidi w:val="0"/>
              <w:spacing w:before="0" w:after="283"/>
              <w:jc w:val="left"/>
              <w:rPr/>
            </w:pPr>
            <w:r>
              <w:rPr/>
            </w:r>
          </w:p>
        </w:tc>
        <w:tc>
          <w:tcPr>
            <w:tcW w:w="8012" w:type="dxa"/>
            <w:tcBorders/>
            <w:vAlign w:val="center"/>
          </w:tcPr>
          <w:p>
            <w:pPr>
              <w:pStyle w:val="TableContents"/>
              <w:bidi w:val="0"/>
              <w:spacing w:before="0" w:after="283"/>
              <w:jc w:val="left"/>
              <w:rPr>
                <w:sz w:val="4"/>
                <w:szCs w:val="4"/>
              </w:rPr>
            </w:pPr>
            <w:r>
              <w:rPr>
                <w:sz w:val="4"/>
                <w:szCs w:val="4"/>
              </w:rPr>
            </w:r>
          </w:p>
        </w:tc>
      </w:tr>
      <w:tr>
        <w:trPr/>
        <w:tc>
          <w:tcPr>
            <w:tcW w:w="2193" w:type="dxa"/>
            <w:tcBorders/>
            <w:vAlign w:val="center"/>
          </w:tcPr>
          <w:p>
            <w:pPr>
              <w:pStyle w:val="TableContents"/>
              <w:bidi w:val="0"/>
              <w:spacing w:before="0" w:after="283"/>
              <w:jc w:val="left"/>
              <w:rPr/>
            </w:pPr>
            <w:r>
              <w:rPr/>
              <w:t>9</w:t>
            </w:r>
          </w:p>
        </w:tc>
        <w:tc>
          <w:tcPr>
            <w:tcW w:w="801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3,668,310.00</w:t>
            </w:r>
          </w:p>
        </w:tc>
      </w:tr>
      <w:tr>
        <w:trPr/>
        <w:tc>
          <w:tcPr>
            <w:tcW w:w="2193" w:type="dxa"/>
            <w:tcBorders/>
            <w:vAlign w:val="center"/>
          </w:tcPr>
          <w:p>
            <w:pPr>
              <w:pStyle w:val="TableContents"/>
              <w:bidi w:val="0"/>
              <w:spacing w:before="0" w:after="283"/>
              <w:jc w:val="left"/>
              <w:rPr/>
            </w:pPr>
            <w:r>
              <w:rPr/>
              <w:t>10</w:t>
            </w:r>
          </w:p>
        </w:tc>
        <w:tc>
          <w:tcPr>
            <w:tcW w:w="801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3" w:type="dxa"/>
            <w:tcBorders/>
            <w:vAlign w:val="center"/>
          </w:tcPr>
          <w:p>
            <w:pPr>
              <w:pStyle w:val="TableContents"/>
              <w:bidi w:val="0"/>
              <w:spacing w:before="0" w:after="283"/>
              <w:jc w:val="left"/>
              <w:rPr/>
            </w:pPr>
            <w:r>
              <w:rPr/>
              <w:t>11</w:t>
            </w:r>
          </w:p>
        </w:tc>
        <w:tc>
          <w:tcPr>
            <w:tcW w:w="801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5.9 % </w:t>
            </w:r>
          </w:p>
        </w:tc>
      </w:tr>
      <w:tr>
        <w:trPr/>
        <w:tc>
          <w:tcPr>
            <w:tcW w:w="2193" w:type="dxa"/>
            <w:tcBorders/>
            <w:vAlign w:val="center"/>
          </w:tcPr>
          <w:p>
            <w:pPr>
              <w:pStyle w:val="TableContents"/>
              <w:bidi w:val="0"/>
              <w:spacing w:before="0" w:after="283"/>
              <w:jc w:val="left"/>
              <w:rPr/>
            </w:pPr>
            <w:r>
              <w:rPr/>
              <w:t>12</w:t>
            </w:r>
          </w:p>
        </w:tc>
        <w:tc>
          <w:tcPr>
            <w:tcW w:w="801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Consists of (i) 1,825,006 Ordinary Shares and (ii) 18,433,047 ADSs representing 1,843,304 Ordinary Shares.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Dr. Abhishek Trehan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KINGDOM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3,668,310.00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3,668,310.00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3,668,310.00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Consists of (i) 1,825,006 Ordinary Shares and (ii) 18,433,047 ADSs representing 1,843,304 Ordinary Shares.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Darwin Global Master Fund, Ltd.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3,569,746.00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3,569,746.00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3,569,746.00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5.7 %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Consists of (i) 1,775,809 Ordinary Shares and (ii) 17,939,370 ADSs representing 1,793,937 Ordinary Shares.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61"/>
        <w:gridCol w:w="8889"/>
        <w:gridCol w:w="155"/>
      </w:tblGrid>
      <w:tr>
        <w:trPr/>
        <w:tc>
          <w:tcPr>
            <w:tcW w:w="1161" w:type="dxa"/>
            <w:tcBorders/>
            <w:vAlign w:val="center"/>
          </w:tcPr>
          <w:p>
            <w:pPr>
              <w:pStyle w:val="TableContents"/>
              <w:bidi w:val="0"/>
              <w:spacing w:before="0" w:after="283"/>
              <w:jc w:val="left"/>
              <w:rPr/>
            </w:pPr>
            <w:r>
              <w:rPr/>
              <w:t>Item 1.</w:t>
            </w:r>
          </w:p>
        </w:tc>
        <w:tc>
          <w:tcPr>
            <w:tcW w:w="888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(a)</w:t>
            </w:r>
          </w:p>
        </w:tc>
        <w:tc>
          <w:tcPr>
            <w:tcW w:w="8889" w:type="dxa"/>
            <w:tcBorders/>
            <w:vAlign w:val="center"/>
          </w:tcPr>
          <w:p>
            <w:pPr>
              <w:pStyle w:val="TableContents"/>
              <w:bidi w:val="0"/>
              <w:jc w:val="left"/>
              <w:rPr/>
            </w:pPr>
            <w:r>
              <w:rPr/>
              <w:t xml:space="preserve">Name of issuer: </w:t>
            </w:r>
          </w:p>
          <w:p>
            <w:pPr>
              <w:pStyle w:val="TableContents"/>
              <w:bidi w:val="0"/>
              <w:spacing w:before="0" w:after="0"/>
              <w:jc w:val="left"/>
              <w:rPr/>
            </w:pPr>
            <w:r>
              <w:rPr/>
              <w:t>GENMAB A/S</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(b)</w:t>
            </w:r>
          </w:p>
        </w:tc>
        <w:tc>
          <w:tcPr>
            <w:tcW w:w="888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Carl Jacobsens Vej 30, 2500 Valby, Denmark</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Item 2.</w:t>
            </w:r>
          </w:p>
        </w:tc>
        <w:tc>
          <w:tcPr>
            <w:tcW w:w="888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(a)</w:t>
            </w:r>
          </w:p>
        </w:tc>
        <w:tc>
          <w:tcPr>
            <w:tcW w:w="8889"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(i) Darwin Global Management, Ltd., a limited company incorporated under the laws of Jersey ("Darwin Global"), with respect to the ordinary shares, nominal value DKK 1 per share ("Ordinary Shares"), of Genmab A/S, a public limited liability company incorporated under the laws of Denmark (the "Company"), directly held by, and represented by the American Depositary Shares ("ADSs") of the Company directly held by, (a) Master Fund (as defined below), to which Darwin Global serves as investment manager, and (b) segregated accounts (the "Segregated Accounts") for which Darwin Global serves as an appointed sub-investment advisor; (ii) Dr. Abhishek Trehan ("Dr. Trehan"), the Chief Investment Officer and the controlling person of Darwin Global, with respect to the Ordinary Shares directly held by, and represented by ADSs directly held by, each of Master Fund and the Segregated Accounts; and (iii) Darwin Global Master Fund Ltd. ("Master Fund"), a Cayman Islands exempted company, with respect to the Ordinary Shares directly held by, and represented by ADSs directly held by, it. The foregoing persons are hereinafter sometimes each referred to as a "Reporting Person" and collectively referred to as the "Reporting Persons." The filing of this statement should not be construed as an admission that any Reporting Person is, for purposes of Section 13 of the Securities Exchange Act of 1934, the beneficial owner of the securities reported herein. There is no CUSIP assigned to the Ordinary Shares. The CUSIP number 372303206 has been assigned to the ADSs, which are quoted on The Nasdaq Stock Market LLC under the symbol "GMAB". Each ADS represents ownership of one tenth of one Ordinary Share.</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(b)</w:t>
            </w:r>
          </w:p>
        </w:tc>
        <w:tc>
          <w:tcPr>
            <w:tcW w:w="888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business office of each of the Reporting Persons is Whiteley Chambers, Don Street, St. Helier, Jersey JE2 4TR.</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(c)</w:t>
            </w:r>
          </w:p>
        </w:tc>
        <w:tc>
          <w:tcPr>
            <w:tcW w:w="8889" w:type="dxa"/>
            <w:tcBorders/>
            <w:vAlign w:val="center"/>
          </w:tcPr>
          <w:p>
            <w:pPr>
              <w:pStyle w:val="TableContents"/>
              <w:bidi w:val="0"/>
              <w:jc w:val="left"/>
              <w:rPr/>
            </w:pPr>
            <w:r>
              <w:rPr/>
              <w:t xml:space="preserve">Citizenship: </w:t>
            </w:r>
          </w:p>
          <w:p>
            <w:pPr>
              <w:pStyle w:val="TableContents"/>
              <w:bidi w:val="0"/>
              <w:spacing w:before="0" w:after="0"/>
              <w:jc w:val="left"/>
              <w:rPr/>
            </w:pPr>
            <w:r>
              <w:rPr/>
              <w:t>Darwin Global is a Jersey limited company. Dr. Trehan is a British citizen. Master Fund is a Cayman Islands exempted company.</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(d)</w:t>
            </w:r>
          </w:p>
        </w:tc>
        <w:tc>
          <w:tcPr>
            <w:tcW w:w="888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Ordinary Shares, nominal value DKK 1 per share</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(e)</w:t>
            </w:r>
          </w:p>
        </w:tc>
        <w:tc>
          <w:tcPr>
            <w:tcW w:w="888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Item 3.</w:t>
            </w:r>
          </w:p>
        </w:tc>
        <w:tc>
          <w:tcPr>
            <w:tcW w:w="888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(a)</w:t>
            </w:r>
          </w:p>
        </w:tc>
        <w:tc>
          <w:tcPr>
            <w:tcW w:w="888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(b)</w:t>
            </w:r>
          </w:p>
        </w:tc>
        <w:tc>
          <w:tcPr>
            <w:tcW w:w="888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(c)</w:t>
            </w:r>
          </w:p>
        </w:tc>
        <w:tc>
          <w:tcPr>
            <w:tcW w:w="888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(d)</w:t>
            </w:r>
          </w:p>
        </w:tc>
        <w:tc>
          <w:tcPr>
            <w:tcW w:w="888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(e)</w:t>
            </w:r>
          </w:p>
        </w:tc>
        <w:tc>
          <w:tcPr>
            <w:tcW w:w="888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(f)</w:t>
            </w:r>
          </w:p>
        </w:tc>
        <w:tc>
          <w:tcPr>
            <w:tcW w:w="888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(g)</w:t>
            </w:r>
          </w:p>
        </w:tc>
        <w:tc>
          <w:tcPr>
            <w:tcW w:w="888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(h)</w:t>
            </w:r>
          </w:p>
        </w:tc>
        <w:tc>
          <w:tcPr>
            <w:tcW w:w="888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(i)</w:t>
            </w:r>
          </w:p>
        </w:tc>
        <w:tc>
          <w:tcPr>
            <w:tcW w:w="8889"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(j)</w:t>
            </w:r>
          </w:p>
        </w:tc>
        <w:tc>
          <w:tcPr>
            <w:tcW w:w="8889"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(k)</w:t>
            </w:r>
          </w:p>
        </w:tc>
        <w:tc>
          <w:tcPr>
            <w:tcW w:w="8889"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9044" w:type="dxa"/>
            <w:gridSpan w:val="2"/>
            <w:tcBorders/>
            <w:vAlign w:val="center"/>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Item 4.</w:t>
            </w:r>
          </w:p>
        </w:tc>
        <w:tc>
          <w:tcPr>
            <w:tcW w:w="888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(a)</w:t>
            </w:r>
          </w:p>
        </w:tc>
        <w:tc>
          <w:tcPr>
            <w:tcW w:w="888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 4(a) is set forth in Row 9 of the cover page for each of the Reporting Persons and is incorporated herein by reference. The percentage set forth in this Schedule 13G is calculated based upon an aggregate of 62,405,855 Ordinary Shares, reported to be outstanding in Exhibit 99.1 to the Form 6-K filed with the SEC on September 9, 2026.</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(b)</w:t>
            </w:r>
          </w:p>
        </w:tc>
        <w:tc>
          <w:tcPr>
            <w:tcW w:w="888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5.9%  %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(c)</w:t>
            </w:r>
          </w:p>
        </w:tc>
        <w:tc>
          <w:tcPr>
            <w:tcW w:w="888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888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 4(c)(i) is set forth in Row 5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888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 4(c)(ii) is set forth in Row 6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888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 4(c)(iii) is set forth in Row 7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888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 4(c)(iv) is set forth in Row 8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Item 5.</w:t>
            </w:r>
          </w:p>
        </w:tc>
        <w:tc>
          <w:tcPr>
            <w:tcW w:w="888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888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Item 6.</w:t>
            </w:r>
          </w:p>
        </w:tc>
        <w:tc>
          <w:tcPr>
            <w:tcW w:w="888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888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See Item 2(a).</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Item 7.</w:t>
            </w:r>
          </w:p>
        </w:tc>
        <w:tc>
          <w:tcPr>
            <w:tcW w:w="888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888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Item 8.</w:t>
            </w:r>
          </w:p>
        </w:tc>
        <w:tc>
          <w:tcPr>
            <w:tcW w:w="888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888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Item 9.</w:t>
            </w:r>
          </w:p>
        </w:tc>
        <w:tc>
          <w:tcPr>
            <w:tcW w:w="888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888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010" w:type="dxa"/>
        <w:jc w:val="left"/>
        <w:tblInd w:w="0" w:type="dxa"/>
        <w:tblLayout w:type="fixed"/>
        <w:tblCellMar>
          <w:top w:w="28" w:type="dxa"/>
          <w:left w:w="28" w:type="dxa"/>
          <w:bottom w:w="28" w:type="dxa"/>
          <w:right w:w="28" w:type="dxa"/>
        </w:tblCellMar>
      </w:tblPr>
      <w:tblGrid>
        <w:gridCol w:w="3505"/>
        <w:gridCol w:w="3505"/>
      </w:tblGrid>
      <w:tr>
        <w:trPr/>
        <w:tc>
          <w:tcPr>
            <w:tcW w:w="3505" w:type="dxa"/>
            <w:tcBorders/>
            <w:vAlign w:val="center"/>
          </w:tcPr>
          <w:p>
            <w:pPr>
              <w:pStyle w:val="TableContents"/>
              <w:bidi w:val="0"/>
              <w:spacing w:before="0" w:after="0"/>
              <w:jc w:val="left"/>
              <w:rPr/>
            </w:pPr>
            <w:r>
              <w:rPr/>
              <w:t> </w:t>
            </w:r>
          </w:p>
          <w:tbl>
            <w:tblPr>
              <w:tblW w:w="3391" w:type="dxa"/>
              <w:jc w:val="left"/>
              <w:tblInd w:w="0" w:type="dxa"/>
              <w:tblLayout w:type="fixed"/>
              <w:tblCellMar>
                <w:top w:w="28" w:type="dxa"/>
                <w:left w:w="28" w:type="dxa"/>
                <w:bottom w:w="28" w:type="dxa"/>
                <w:right w:w="28" w:type="dxa"/>
              </w:tblCellMar>
            </w:tblPr>
            <w:tblGrid>
              <w:gridCol w:w="3391"/>
            </w:tblGrid>
            <w:tr>
              <w:trPr/>
              <w:tc>
                <w:tcPr>
                  <w:tcW w:w="3391" w:type="dxa"/>
                  <w:tcBorders/>
                  <w:vAlign w:val="center"/>
                </w:tcPr>
                <w:p>
                  <w:pPr>
                    <w:pStyle w:val="TableContents"/>
                    <w:bidi w:val="0"/>
                    <w:spacing w:before="0" w:after="0"/>
                    <w:jc w:val="left"/>
                    <w:rPr/>
                  </w:pPr>
                  <w:r>
                    <w:rPr/>
                    <w:t>Darwin Global Management, Ltd.</w:t>
                  </w:r>
                </w:p>
              </w:tc>
            </w:tr>
          </w:tbl>
          <w:p>
            <w:pPr>
              <w:pStyle w:val="TableContents"/>
              <w:bidi w:val="0"/>
              <w:spacing w:before="0" w:after="283"/>
              <w:jc w:val="left"/>
              <w:rPr/>
            </w:pPr>
            <w:r>
              <w:rPr/>
            </w:r>
          </w:p>
        </w:tc>
        <w:tc>
          <w:tcPr>
            <w:tcW w:w="350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5"/>
        <w:gridCol w:w="4370"/>
      </w:tblGrid>
      <w:tr>
        <w:trPr/>
        <w:tc>
          <w:tcPr>
            <w:tcW w:w="583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John Legge</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John Legge, Director and Chief Financial Officer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10/05/2026</w:t>
                  </w:r>
                </w:p>
              </w:tc>
            </w:tr>
          </w:tbl>
          <w:p>
            <w:pPr>
              <w:pStyle w:val="TableContents"/>
              <w:bidi w:val="0"/>
              <w:spacing w:before="0" w:after="283"/>
              <w:jc w:val="left"/>
              <w:rPr/>
            </w:pPr>
            <w:r>
              <w:rPr/>
            </w:r>
          </w:p>
        </w:tc>
        <w:tc>
          <w:tcPr>
            <w:tcW w:w="4370" w:type="dxa"/>
            <w:tcBorders/>
            <w:vAlign w:val="center"/>
          </w:tcPr>
          <w:p>
            <w:pPr>
              <w:pStyle w:val="TableContents"/>
              <w:bidi w:val="0"/>
              <w:spacing w:before="0" w:after="283"/>
              <w:jc w:val="left"/>
              <w:rPr>
                <w:sz w:val="4"/>
                <w:szCs w:val="4"/>
              </w:rPr>
            </w:pPr>
            <w:r>
              <w:rPr>
                <w:sz w:val="4"/>
                <w:szCs w:val="4"/>
              </w:rPr>
            </w:r>
          </w:p>
        </w:tc>
      </w:tr>
    </w:tbl>
    <w:tbl>
      <w:tblPr>
        <w:tblW w:w="4614" w:type="dxa"/>
        <w:jc w:val="left"/>
        <w:tblInd w:w="0" w:type="dxa"/>
        <w:tblLayout w:type="fixed"/>
        <w:tblCellMar>
          <w:top w:w="28" w:type="dxa"/>
          <w:left w:w="28" w:type="dxa"/>
          <w:bottom w:w="28" w:type="dxa"/>
          <w:right w:w="28" w:type="dxa"/>
        </w:tblCellMar>
      </w:tblPr>
      <w:tblGrid>
        <w:gridCol w:w="2307"/>
        <w:gridCol w:w="2307"/>
      </w:tblGrid>
      <w:tr>
        <w:trPr/>
        <w:tc>
          <w:tcPr>
            <w:tcW w:w="2307" w:type="dxa"/>
            <w:tcBorders/>
            <w:vAlign w:val="center"/>
          </w:tcPr>
          <w:p>
            <w:pPr>
              <w:pStyle w:val="TableContents"/>
              <w:bidi w:val="0"/>
              <w:spacing w:before="0" w:after="0"/>
              <w:jc w:val="left"/>
              <w:rPr/>
            </w:pPr>
            <w:r>
              <w:rPr/>
              <w:t> </w:t>
            </w:r>
          </w:p>
          <w:tbl>
            <w:tblPr>
              <w:tblW w:w="2191" w:type="dxa"/>
              <w:jc w:val="left"/>
              <w:tblInd w:w="0" w:type="dxa"/>
              <w:tblLayout w:type="fixed"/>
              <w:tblCellMar>
                <w:top w:w="28" w:type="dxa"/>
                <w:left w:w="28" w:type="dxa"/>
                <w:bottom w:w="28" w:type="dxa"/>
                <w:right w:w="28" w:type="dxa"/>
              </w:tblCellMar>
            </w:tblPr>
            <w:tblGrid>
              <w:gridCol w:w="2191"/>
            </w:tblGrid>
            <w:tr>
              <w:trPr/>
              <w:tc>
                <w:tcPr>
                  <w:tcW w:w="2191" w:type="dxa"/>
                  <w:tcBorders/>
                  <w:vAlign w:val="center"/>
                </w:tcPr>
                <w:p>
                  <w:pPr>
                    <w:pStyle w:val="TableContents"/>
                    <w:bidi w:val="0"/>
                    <w:spacing w:before="0" w:after="0"/>
                    <w:jc w:val="left"/>
                    <w:rPr/>
                  </w:pPr>
                  <w:r>
                    <w:rPr/>
                    <w:t>Dr. Abhishek Trehan</w:t>
                  </w:r>
                </w:p>
              </w:tc>
            </w:tr>
          </w:tbl>
          <w:p>
            <w:pPr>
              <w:pStyle w:val="TableContents"/>
              <w:bidi w:val="0"/>
              <w:spacing w:before="0" w:after="283"/>
              <w:jc w:val="left"/>
              <w:rPr/>
            </w:pPr>
            <w:r>
              <w:rPr/>
            </w:r>
          </w:p>
        </w:tc>
        <w:tc>
          <w:tcPr>
            <w:tcW w:w="230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6"/>
        <w:gridCol w:w="4349"/>
      </w:tblGrid>
      <w:tr>
        <w:trPr/>
        <w:tc>
          <w:tcPr>
            <w:tcW w:w="585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5"/>
              <w:gridCol w:w="9030"/>
            </w:tblGrid>
            <w:tr>
              <w:trPr/>
              <w:tc>
                <w:tcPr>
                  <w:tcW w:w="1175" w:type="dxa"/>
                  <w:tcBorders/>
                  <w:vAlign w:val="center"/>
                </w:tcPr>
                <w:p>
                  <w:pPr>
                    <w:pStyle w:val="TableContents"/>
                    <w:bidi w:val="0"/>
                    <w:spacing w:before="0" w:after="283"/>
                    <w:jc w:val="left"/>
                    <w:rPr/>
                  </w:pPr>
                  <w:r>
                    <w:rPr/>
                    <w:t>Signature:</w:t>
                  </w:r>
                </w:p>
              </w:tc>
              <w:tc>
                <w:tcPr>
                  <w:tcW w:w="9030" w:type="dxa"/>
                  <w:tcBorders/>
                  <w:vAlign w:val="center"/>
                </w:tcPr>
                <w:p>
                  <w:pPr>
                    <w:pStyle w:val="TableContents"/>
                    <w:bidi w:val="0"/>
                    <w:spacing w:before="0" w:after="283"/>
                    <w:jc w:val="left"/>
                    <w:rPr/>
                  </w:pPr>
                  <w:r>
                    <w:rPr/>
                    <w:t>/s/ Dr. Abhishek Trehan</w:t>
                  </w:r>
                </w:p>
              </w:tc>
            </w:tr>
            <w:tr>
              <w:trPr/>
              <w:tc>
                <w:tcPr>
                  <w:tcW w:w="1175" w:type="dxa"/>
                  <w:tcBorders/>
                  <w:vAlign w:val="center"/>
                </w:tcPr>
                <w:p>
                  <w:pPr>
                    <w:pStyle w:val="TableContents"/>
                    <w:bidi w:val="0"/>
                    <w:spacing w:before="0" w:after="283"/>
                    <w:jc w:val="left"/>
                    <w:rPr/>
                  </w:pPr>
                  <w:r>
                    <w:rPr/>
                    <w:t>Name/Title:</w:t>
                  </w:r>
                </w:p>
              </w:tc>
              <w:tc>
                <w:tcPr>
                  <w:tcW w:w="9030" w:type="dxa"/>
                  <w:tcBorders/>
                  <w:vAlign w:val="center"/>
                </w:tcPr>
                <w:p>
                  <w:pPr>
                    <w:pStyle w:val="TableContents"/>
                    <w:bidi w:val="0"/>
                    <w:spacing w:before="0" w:after="283"/>
                    <w:jc w:val="left"/>
                    <w:rPr/>
                  </w:pPr>
                  <w:r>
                    <w:rPr/>
                    <w:t>Dr. Abhishek Trehan, individually</w:t>
                  </w:r>
                </w:p>
              </w:tc>
            </w:tr>
            <w:tr>
              <w:trPr/>
              <w:tc>
                <w:tcPr>
                  <w:tcW w:w="1175" w:type="dxa"/>
                  <w:tcBorders/>
                  <w:vAlign w:val="center"/>
                </w:tcPr>
                <w:p>
                  <w:pPr>
                    <w:pStyle w:val="TableContents"/>
                    <w:bidi w:val="0"/>
                    <w:spacing w:before="0" w:after="283"/>
                    <w:jc w:val="left"/>
                    <w:rPr/>
                  </w:pPr>
                  <w:r>
                    <w:rPr/>
                    <w:t>Date:</w:t>
                  </w:r>
                </w:p>
              </w:tc>
              <w:tc>
                <w:tcPr>
                  <w:tcW w:w="9030" w:type="dxa"/>
                  <w:tcBorders/>
                  <w:vAlign w:val="center"/>
                </w:tcPr>
                <w:p>
                  <w:pPr>
                    <w:pStyle w:val="TableContents"/>
                    <w:bidi w:val="0"/>
                    <w:spacing w:before="0" w:after="283"/>
                    <w:jc w:val="left"/>
                    <w:rPr/>
                  </w:pPr>
                  <w:r>
                    <w:rPr/>
                    <w:t>10/05/2026</w:t>
                  </w:r>
                </w:p>
              </w:tc>
            </w:tr>
          </w:tbl>
          <w:p>
            <w:pPr>
              <w:pStyle w:val="TableContents"/>
              <w:bidi w:val="0"/>
              <w:spacing w:before="0" w:after="283"/>
              <w:jc w:val="left"/>
              <w:rPr/>
            </w:pPr>
            <w:r>
              <w:rPr/>
            </w:r>
          </w:p>
        </w:tc>
        <w:tc>
          <w:tcPr>
            <w:tcW w:w="4349" w:type="dxa"/>
            <w:tcBorders/>
            <w:vAlign w:val="center"/>
          </w:tcPr>
          <w:p>
            <w:pPr>
              <w:pStyle w:val="TableContents"/>
              <w:bidi w:val="0"/>
              <w:spacing w:before="0" w:after="283"/>
              <w:jc w:val="left"/>
              <w:rPr>
                <w:sz w:val="4"/>
                <w:szCs w:val="4"/>
              </w:rPr>
            </w:pPr>
            <w:r>
              <w:rPr>
                <w:sz w:val="4"/>
                <w:szCs w:val="4"/>
              </w:rPr>
            </w:r>
          </w:p>
        </w:tc>
      </w:tr>
    </w:tbl>
    <w:tbl>
      <w:tblPr>
        <w:tblW w:w="6952" w:type="dxa"/>
        <w:jc w:val="left"/>
        <w:tblInd w:w="0" w:type="dxa"/>
        <w:tblLayout w:type="fixed"/>
        <w:tblCellMar>
          <w:top w:w="28" w:type="dxa"/>
          <w:left w:w="28" w:type="dxa"/>
          <w:bottom w:w="28" w:type="dxa"/>
          <w:right w:w="28" w:type="dxa"/>
        </w:tblCellMar>
      </w:tblPr>
      <w:tblGrid>
        <w:gridCol w:w="3476"/>
        <w:gridCol w:w="3476"/>
      </w:tblGrid>
      <w:tr>
        <w:trPr/>
        <w:tc>
          <w:tcPr>
            <w:tcW w:w="3476" w:type="dxa"/>
            <w:tcBorders/>
            <w:vAlign w:val="center"/>
          </w:tcPr>
          <w:p>
            <w:pPr>
              <w:pStyle w:val="TableContents"/>
              <w:bidi w:val="0"/>
              <w:spacing w:before="0" w:after="0"/>
              <w:jc w:val="left"/>
              <w:rPr/>
            </w:pPr>
            <w:r>
              <w:rPr/>
              <w:t> </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0"/>
                    <w:jc w:val="left"/>
                    <w:rPr/>
                  </w:pPr>
                  <w:r>
                    <w:rPr/>
                    <w:t>Darwin Global Master Fund, Ltd.</w:t>
                  </w:r>
                </w:p>
              </w:tc>
            </w:tr>
          </w:tbl>
          <w:p>
            <w:pPr>
              <w:pStyle w:val="TableContents"/>
              <w:bidi w:val="0"/>
              <w:spacing w:before="0" w:after="283"/>
              <w:jc w:val="left"/>
              <w:rPr/>
            </w:pPr>
            <w:r>
              <w:rPr/>
            </w:r>
          </w:p>
        </w:tc>
        <w:tc>
          <w:tcPr>
            <w:tcW w:w="347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5"/>
        <w:gridCol w:w="4210"/>
      </w:tblGrid>
      <w:tr>
        <w:trPr/>
        <w:tc>
          <w:tcPr>
            <w:tcW w:w="599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John Legge</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By: Darwin Global Management, Ltd, its Investment Manager, By: John Legge, Director and Chief Financial Officer</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10/05/2026</w:t>
                  </w:r>
                </w:p>
              </w:tc>
            </w:tr>
          </w:tbl>
          <w:p>
            <w:pPr>
              <w:pStyle w:val="TableContents"/>
              <w:bidi w:val="0"/>
              <w:spacing w:before="0" w:after="283"/>
              <w:jc w:val="left"/>
              <w:rPr/>
            </w:pPr>
            <w:r>
              <w:rPr/>
            </w:r>
          </w:p>
        </w:tc>
        <w:tc>
          <w:tcPr>
            <w:tcW w:w="4210" w:type="dxa"/>
            <w:tcBorders/>
            <w:vAlign w:val="center"/>
          </w:tcPr>
          <w:p>
            <w:pPr>
              <w:pStyle w:val="TableContents"/>
              <w:bidi w:val="0"/>
              <w:spacing w:before="0" w:after="283"/>
              <w:jc w:val="left"/>
              <w:rPr>
                <w:sz w:val="4"/>
                <w:szCs w:val="4"/>
              </w:rPr>
            </w:pPr>
            <w:r>
              <w:rPr>
                <w:sz w:val="4"/>
                <w:szCs w:val="4"/>
              </w:rPr>
            </w:r>
          </w:p>
        </w:tc>
      </w:tr>
    </w:tbl>
    <w:tbl>
      <w:tblPr>
        <w:tblW w:w="3451" w:type="dxa"/>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center"/>
              <w:rPr>
                <w:b/>
              </w:rPr>
            </w:pPr>
            <w:r>
              <w:rPr>
                <w:b/>
              </w:rPr>
              <w:t xml:space="preserve">Exhibit Information </w:t>
            </w:r>
          </w:p>
        </w:tc>
      </w:tr>
      <w:tr>
        <w:trPr/>
        <w:tc>
          <w:tcPr>
            <w:tcW w:w="3451" w:type="dxa"/>
            <w:tcBorders/>
            <w:vAlign w:val="center"/>
          </w:tcPr>
          <w:p>
            <w:pPr>
              <w:pStyle w:val="TableContents"/>
              <w:bidi w:val="0"/>
              <w:spacing w:before="0" w:after="283"/>
              <w:jc w:val="left"/>
              <w:rPr/>
            </w:pPr>
            <w:r>
              <w:rPr/>
              <w:t>Exhibit 99: Joint Filing Agreement</w:t>
            </w:r>
          </w:p>
        </w:tc>
      </w:tr>
    </w:tbl>
    <w:p>
      <w:pPr>
        <w:pStyle w:val="TextBody"/>
        <w:bidi w:val="0"/>
        <w:spacing w:lineRule="auto" w:line="264" w:before="0" w:after="240"/>
        <w:ind w:left="3085" w:right="3088" w:hanging="0"/>
        <w:jc w:val="center"/>
        <w:rPr>
          <w:rFonts w:ascii="Times New Roman;Times;Serif" w:hAnsi="Times New Roman;Times;Serif"/>
          <w:b/>
          <w:i w:val="false"/>
          <w:caps w:val="false"/>
          <w:smallCaps w:val="false"/>
          <w:sz w:val="22"/>
        </w:rPr>
      </w:pPr>
      <w:bookmarkStart w:id="24" w:name="exhibit99.htm"/>
      <w:bookmarkStart w:id="25" w:name="ksexhibit99"/>
      <w:bookmarkEnd w:id="24"/>
      <w:bookmarkEnd w:id="25"/>
      <w:r>
        <w:rPr>
          <w:rFonts w:ascii="Times New Roman;Times;Serif" w:hAnsi="Times New Roman;Times;Serif"/>
          <w:b/>
          <w:i w:val="false"/>
          <w:caps w:val="false"/>
          <w:smallCaps w:val="false"/>
          <w:sz w:val="22"/>
        </w:rPr>
        <w:t>JOINT FILING AGREEMENT PURSUANT TO RULE 13d-1(k)</w:t>
      </w:r>
      <w:r>
        <w:br w:type="page"/>
      </w:r>
    </w:p>
    <w:p>
      <w:pPr>
        <w:pStyle w:val="TextBody"/>
        <w:bidi w:val="0"/>
        <w:spacing w:lineRule="auto" w:line="264" w:before="201" w:after="240"/>
        <w:ind w:left="8" w:right="6" w:firstLine="1212"/>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w:t>
      </w:r>
    </w:p>
    <w:p>
      <w:pPr>
        <w:pStyle w:val="TextBody"/>
        <w:bidi w:val="0"/>
        <w:spacing w:before="183" w:after="270"/>
        <w:ind w:left="8" w:right="183"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DATE: October 5, 2026</w:t>
      </w:r>
    </w:p>
    <w:p>
      <w:pPr>
        <w:pStyle w:val="TextBody"/>
        <w:bidi w:val="0"/>
        <w:spacing w:before="1" w:after="244"/>
        <w:ind w:left="8" w:right="1" w:hanging="0"/>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DARWIN GLOBAL MANAGEMENT, LTD.</w:t>
      </w:r>
    </w:p>
    <w:p>
      <w:pPr>
        <w:pStyle w:val="TextBody"/>
        <w:bidi w:val="0"/>
        <w:spacing w:lineRule="auto" w:line="264"/>
        <w:ind w:left="3600" w:right="360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u w:val="single"/>
        </w:rPr>
        <w:t>/s/ John Legge</w:t>
      </w:r>
      <w:r>
        <w:rPr>
          <w:rFonts w:ascii="Times New Roman;Times;Serif" w:hAnsi="Times New Roman;Times;Serif"/>
          <w:b w:val="false"/>
          <w:i w:val="false"/>
          <w:caps w:val="false"/>
          <w:smallCaps w:val="false"/>
          <w:sz w:val="22"/>
        </w:rPr>
        <w:t>________________________________________</w:t>
      </w:r>
    </w:p>
    <w:p>
      <w:pPr>
        <w:pStyle w:val="TextBody"/>
        <w:bidi w:val="0"/>
        <w:spacing w:lineRule="auto" w:line="264"/>
        <w:ind w:left="3600" w:right="360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John Legge</w:t>
      </w:r>
    </w:p>
    <w:p>
      <w:pPr>
        <w:pStyle w:val="TextBody"/>
        <w:bidi w:val="0"/>
        <w:spacing w:lineRule="atLeast" w:line="205" w:before="0" w:after="507"/>
        <w:ind w:left="8"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Director and Chief Financial Officer</w:t>
      </w:r>
    </w:p>
    <w:p>
      <w:pPr>
        <w:pStyle w:val="TextBody"/>
        <w:bidi w:val="0"/>
        <w:spacing w:lineRule="auto" w:line="264"/>
        <w:ind w:left="3600" w:right="360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u w:val="single"/>
        </w:rPr>
        <w:t>/s/ Dr. Abhishek Trehan</w:t>
      </w:r>
      <w:r>
        <w:rPr>
          <w:rFonts w:ascii="Times New Roman;Times;Serif" w:hAnsi="Times New Roman;Times;Serif"/>
          <w:b w:val="false"/>
          <w:i w:val="false"/>
          <w:caps w:val="false"/>
          <w:smallCaps w:val="false"/>
          <w:sz w:val="22"/>
        </w:rPr>
        <w:t>_________________________________</w:t>
      </w:r>
    </w:p>
    <w:p>
      <w:pPr>
        <w:pStyle w:val="TextBody"/>
        <w:bidi w:val="0"/>
        <w:spacing w:before="0" w:after="505"/>
        <w:ind w:left="8" w:right="0" w:hanging="0"/>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DR. ABHISHEK TREHAN</w:t>
      </w:r>
    </w:p>
    <w:p>
      <w:pPr>
        <w:pStyle w:val="TextBody"/>
        <w:bidi w:val="0"/>
        <w:spacing w:before="0" w:after="245"/>
        <w:ind w:left="8" w:right="0" w:hanging="0"/>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DARWIN GLOBAL MASTER FUND, LTD.</w:t>
      </w:r>
    </w:p>
    <w:p>
      <w:pPr>
        <w:pStyle w:val="TextBody"/>
        <w:bidi w:val="0"/>
        <w:spacing w:lineRule="auto" w:line="247" w:before="0" w:after="249"/>
        <w:ind w:left="8" w:right="9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DARWIN GLOBAL MANAGEMENT, LTD, ITS INVESTMENT MANAGER</w:t>
      </w:r>
    </w:p>
    <w:p>
      <w:pPr>
        <w:pStyle w:val="TextBody"/>
        <w:bidi w:val="0"/>
        <w:spacing w:lineRule="auto" w:line="264"/>
        <w:ind w:left="3600" w:right="360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u w:val="single"/>
        </w:rPr>
        <w:t>/s/ John Legge</w:t>
        <w:tab/>
      </w:r>
      <w:r>
        <w:rPr>
          <w:rFonts w:ascii="Times New Roman;Times;Serif" w:hAnsi="Times New Roman;Times;Serif"/>
          <w:b w:val="false"/>
          <w:i w:val="false"/>
          <w:caps w:val="false"/>
          <w:smallCaps w:val="false"/>
          <w:sz w:val="22"/>
        </w:rPr>
        <w:t>______________________________________</w:t>
      </w:r>
    </w:p>
    <w:p>
      <w:pPr>
        <w:pStyle w:val="TextBody"/>
        <w:bidi w:val="0"/>
        <w:spacing w:lineRule="auto" w:line="264"/>
        <w:ind w:left="3600" w:right="360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John Legge</w:t>
      </w:r>
    </w:p>
    <w:p>
      <w:pPr>
        <w:pStyle w:val="TextBody"/>
        <w:bidi w:val="0"/>
        <w:spacing w:before="0" w:after="24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Director and Chief Financial Officer</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1808</Words>
  <Characters>9464</Characters>
  <CharactersWithSpaces>11207</CharactersWithSpaces>
  <Paragraphs>272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