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SEPTEMBER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6"/>
        <w:gridCol w:w="234"/>
        <w:gridCol w:w="236"/>
        <w:gridCol w:w="2783"/>
        <w:gridCol w:w="2769"/>
        <w:gridCol w:w="391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Company Announcement Dated September 8, 2026: </w:t>
            </w:r>
            <w:hyperlink w:anchor="gmab_20260908xex99d12.htm">
              <w:r>
                <w:rPr>
                  <w:rStyle w:val="InternetLink"/>
                  <w:rFonts w:ascii="Times New Roman;serif" w:hAnsi="Times New Roman;serif"/>
                  <w:b w:val="false"/>
                  <w:color w:val="000000"/>
                  <w:sz w:val="20"/>
                  <w:u w:val="single"/>
                </w:rPr>
                <w:t>Capital Increase in Genmab as a Result of Employee Warrant Exercise</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SEPTEMBER 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4191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6"/>
        </w:rPr>
      </w:pPr>
      <w:r>
        <w:rPr>
          <w:rFonts w:ascii="Arial;sans-serif" w:hAnsi="Arial;sans-serif"/>
          <w:b/>
          <w:color w:val="000000"/>
          <w:sz w:val="26"/>
        </w:rPr>
        <w:t>Capital Increase in Genmab as a Result of Employee Warrant Exercise</w:t>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COPENHAGEN, Denmark; September 8, 2026 – Genmab A/S (Nasdaq: GMAB) will increase its share capital by 28,011 shares as a consequence of the exercise of employee warrants.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increase is effected without any preemption rights for the existing shareholders of the Company or others. The shares are subscribed in cash at the following price per share of nominally DKK 1:</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4,409 shares at DKK 1,334.50,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1,464 shares at DKK 1,362.50,</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20,270 shares at DKK 1,615.00,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and 1,868 shares at DKK 1,948.00.</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Proceeds to the Company are approximately DKK 44.3 million. The increase corresponds to approximately 0.04% of the Company's share capital.</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new shares are ordinary shares without any special rights and are freely transferable negotiable instruments. The new shares give rights to dividends and other rights in relation to the company as of subscription. The new shares will be listed on Nasdaq Copenhagen after registration with the Danish Business Authority. The capital increase is expected to be finalized shortly.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Pursuant to section 32 of the Danish Capital Markets Act No. 464 of May 1, 2026, it is hereby announced, that the total nominal value of Genmab A/S' share capital after the capital increase is DKK 62,405,855 which is made up of 62,405,855 shares of a nominal value of DKK 1 each, corresponding to 62,405,855 votes.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About Genmab</w:t>
      </w:r>
      <w:r>
        <w:rPr>
          <w:color w:val="000000"/>
        </w:rPr>
        <w:t xml:space="preserve"> </w:t>
      </w:r>
    </w:p>
    <w:p>
      <w:pPr>
        <w:pStyle w:val="TextBody"/>
        <w:bidi w:val="0"/>
        <w:spacing w:lineRule="auto" w:line="268" w:before="0" w:after="0"/>
        <w:jc w:val="left"/>
        <w:rPr/>
      </w:pPr>
      <w:r>
        <w:rPr>
          <w:rFonts w:ascii="Arial;sans-serif" w:hAnsi="Arial;sans-serif"/>
          <w:b w:val="false"/>
          <w:color w:val="000000"/>
          <w:sz w:val="20"/>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Established in 1999, Genmab is headquartered in Copenhagen, Denmark, with international presence across North America, Europe and Asia Pacific. For more information, please visit </w:t>
      </w:r>
      <w:r>
        <w:rPr>
          <w:rFonts w:ascii="Arial;sans-serif" w:hAnsi="Arial;sans-serif"/>
          <w:b w:val="false"/>
          <w:color w:val="0000FF"/>
          <w:sz w:val="20"/>
        </w:rPr>
        <w:t>Genmab.com</w:t>
      </w:r>
      <w:r>
        <w:rPr>
          <w:color w:val="000000"/>
        </w:rPr>
        <w:t> </w:t>
      </w:r>
      <w:r>
        <w:rPr>
          <w:rFonts w:ascii="Arial;sans-serif" w:hAnsi="Arial;sans-serif"/>
          <w:b w:val="false"/>
          <w:color w:val="000000"/>
          <w:sz w:val="20"/>
        </w:rPr>
        <w:t xml:space="preserve">and follow us on </w:t>
      </w:r>
      <w:r>
        <w:rPr>
          <w:rFonts w:ascii="Arial;sans-serif" w:hAnsi="Arial;sans-serif"/>
          <w:b w:val="false"/>
          <w:color w:val="0000FF"/>
          <w:sz w:val="20"/>
        </w:rPr>
        <w:t>LinkedIn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FF"/>
          <w:sz w:val="20"/>
        </w:rPr>
        <w:t>X</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Contact:</w:t>
      </w:r>
      <w:r>
        <w:rPr>
          <w:color w:val="000000"/>
        </w:rPr>
        <w:t xml:space="preserve"> </w:t>
      </w:r>
    </w:p>
    <w:p>
      <w:pPr>
        <w:pStyle w:val="TextBody"/>
        <w:bidi w:val="0"/>
        <w:spacing w:lineRule="auto" w:line="268" w:before="0" w:after="0"/>
        <w:jc w:val="left"/>
        <w:rPr/>
      </w:pPr>
      <w:r>
        <w:rPr>
          <w:rFonts w:ascii="Arial;sans-serif" w:hAnsi="Arial;sans-serif"/>
          <w:b w:val="false"/>
          <w:color w:val="000000"/>
          <w:sz w:val="20"/>
        </w:rPr>
        <w:t>Marisol Peron, Senior Vice President, Global Communications &amp; Corporate Affairs</w:t>
      </w:r>
      <w:r>
        <w:rPr>
          <w:color w:val="000000"/>
        </w:rPr>
        <w:t xml:space="preserve"> </w:t>
      </w:r>
    </w:p>
    <w:p>
      <w:pPr>
        <w:pStyle w:val="TextBody"/>
        <w:bidi w:val="0"/>
        <w:spacing w:lineRule="auto" w:line="268" w:before="0" w:after="0"/>
        <w:jc w:val="left"/>
        <w:rPr/>
      </w:pPr>
      <w:r>
        <w:rPr>
          <w:rFonts w:ascii="Arial;sans-serif" w:hAnsi="Arial;sans-serif"/>
          <w:b w:val="false"/>
          <w:color w:val="000000"/>
          <w:sz w:val="20"/>
        </w:rPr>
        <w:t xml:space="preserve">T: +1 609 524 0065; E: </w:t>
      </w:r>
      <w:r>
        <w:rPr>
          <w:rFonts w:ascii="Arial;sans-serif" w:hAnsi="Arial;sans-serif"/>
          <w:b w:val="false"/>
          <w:color w:val="0000FF"/>
          <w:sz w:val="20"/>
        </w:rPr>
        <w:t>mmp@genmab.com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Andrew Carlsen, Vice President, Head of Investor Relations</w:t>
      </w:r>
      <w:r>
        <w:rPr>
          <w:color w:val="000000"/>
        </w:rPr>
        <w:t xml:space="preserve"> </w:t>
      </w:r>
    </w:p>
    <w:p>
      <w:pPr>
        <w:pStyle w:val="TextBody"/>
        <w:bidi w:val="0"/>
        <w:spacing w:lineRule="auto" w:line="268" w:before="0" w:after="0"/>
        <w:jc w:val="left"/>
        <w:rPr/>
      </w:pPr>
      <w:r>
        <w:rPr>
          <w:rFonts w:ascii="Arial;sans-serif" w:hAnsi="Arial;sans-serif"/>
          <w:b w:val="false"/>
          <w:color w:val="000000"/>
          <w:sz w:val="20"/>
        </w:rPr>
        <w:t xml:space="preserve">T: +45 3377 9558; E: </w:t>
      </w:r>
      <w:r>
        <w:rPr>
          <w:rFonts w:ascii="Arial;sans-serif" w:hAnsi="Arial;sans-serif"/>
          <w:b w:val="false"/>
          <w:color w:val="0000FF"/>
          <w:sz w:val="20"/>
        </w:rPr>
        <w:t xml:space="preserve">acn@genmab.com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56740"/>
                <wp:effectExtent l="0" t="0" r="0" b="0"/>
                <wp:wrapNone/>
                <wp:docPr id="5" name="Frame4"/>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37</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37</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drawing>
          <wp:inline distT="0" distB="0" distL="0" distR="0">
            <wp:extent cx="1457325" cy="4191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57325" cy="4191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6"/>
        </w:rPr>
      </w:pPr>
      <w:r>
        <w:rPr>
          <w:rFonts w:ascii="Arial;sans-serif" w:hAnsi="Arial;sans-serif"/>
          <w:b/>
          <w:color w:val="000000"/>
          <w:sz w:val="26"/>
        </w:rPr>
        <w:t>Capital Increase in Genmab as a Result of Employee Warrant Exercise</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i/>
          <w:color w:val="000000"/>
          <w:sz w:val="16"/>
        </w:rPr>
      </w:pPr>
      <w:r>
        <w:rPr>
          <w:rFonts w:ascii="Arial;sans-serif" w:hAnsi="Arial;sans-serif"/>
          <w:b w:val="false"/>
          <w:i/>
          <w:color w:val="000000"/>
          <w:sz w:val="16"/>
        </w:rPr>
        <w:t xml:space="preserve">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most recent Annual Report on Form 20-F and other filings with the U.S. Securities and Exchange Commission (SEC), which are available at www.sec.gov. Genmab does not undertake any obligation to update or revise forward looking statements in this Company Announcement nor to confirm such statements to reflect subsequent events or circumstances after the date made or in relation to actual results, unless required by law.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0"/>
        </w:rPr>
        <w:t>®</w:t>
      </w:r>
      <w:r>
        <w:rPr>
          <w:rFonts w:ascii="Arial;sans-serif" w:hAnsi="Arial;sans-serif"/>
          <w:b w:val="false"/>
          <w:i/>
          <w:color w:val="000000"/>
          <w:sz w:val="16"/>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56740"/>
                <wp:effectExtent l="0" t="0" r="0" b="0"/>
                <wp:wrapNone/>
                <wp:docPr id="7" name="Frame5"/>
                <a:graphic xmlns:a="http://schemas.openxmlformats.org/drawingml/2006/main">
                  <a:graphicData uri="http://schemas.microsoft.com/office/word/2010/wordprocessingShape">
                    <wps:wsp>
                      <wps:cNvSpPr txBox="1"/>
                      <wps:spPr>
                        <a:xfrm>
                          <a:off x="0" y="0"/>
                          <a:ext cx="6480175" cy="185674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37</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6.2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48" w:type="dxa"/>
                        <w:jc w:val="center"/>
                        <w:tblInd w:w="0" w:type="dxa"/>
                        <w:tblLayout w:type="fixed"/>
                        <w:tblCellMar>
                          <w:top w:w="28" w:type="dxa"/>
                          <w:left w:w="28" w:type="dxa"/>
                          <w:bottom w:w="28" w:type="dxa"/>
                          <w:right w:w="28" w:type="dxa"/>
                        </w:tblCellMar>
                      </w:tblPr>
                      <w:tblGrid>
                        <w:gridCol w:w="641"/>
                        <w:gridCol w:w="563"/>
                        <w:gridCol w:w="566"/>
                        <w:gridCol w:w="499"/>
                        <w:gridCol w:w="499"/>
                        <w:gridCol w:w="501"/>
                        <w:gridCol w:w="843"/>
                        <w:gridCol w:w="843"/>
                        <w:gridCol w:w="1193"/>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Genmab A/S</w:t>
                              <w:br/>
                              <w:t>Carl Jacobsens Vej 30</w:t>
                              <w:br/>
                              <w:t>2500 Valby, Denmark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 +45 7020 2728</w:t>
                              <w:br/>
                              <w:t>www.genmab.com</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Company Announcement no. 37</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CVR no. 2102 3884</w:t>
                            </w:r>
                          </w:p>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LEI Code 529900MTJPDPE4MHJ122</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949</Words>
  <Characters>5402</Characters>
  <CharactersWithSpaces>6302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