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1740"/>
              <w:spacing w:after="0"/>
              <w:rPr>
                <w:sz w:val="20"/>
                <w:szCs w:val="20"/>
                <w:color w:val="auto"/>
              </w:rPr>
            </w:pPr>
            <w:r>
              <w:rPr>
                <w:rFonts w:ascii="Arial" w:cs="Arial" w:eastAsia="Arial" w:hAnsi="Arial"/>
                <w:sz w:val="18"/>
                <w:szCs w:val="18"/>
                <w:b w:val="1"/>
                <w:bCs w:val="1"/>
                <w:color w:val="auto"/>
                <w:w w:val="99"/>
              </w:rPr>
              <w:t>EXHIBIT INDEX</w:t>
            </w:r>
          </w:p>
        </w:tc>
      </w:tr>
      <w:tr>
        <w:trPr>
          <w:trHeight w:val="69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Announcement Dated April 17 , 2026</w:t>
            </w: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April 17,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Genmab A/S Share Capital Reduction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56"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b w:val="1"/>
          <w:bCs w:val="1"/>
          <w:color w:val="auto"/>
        </w:rPr>
        <w:t>COPENHAGEN, Denmark; April 17, 2026 – Genmab A/S (Nasdaq: GMAB) At Genmab A/S’ Annual General Meeting on March 19, 2026, it was decided to reduce the Company’s share capital with nominally DKK 1,900,000 by cancellation of 1,900,000 of the Company’s holding of shares with a nominal value of DKK 1 each.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share capital reduction has today been registered with the Danish Business Authority. Genmab's share capital will be updated in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Nasdaq's system as soon as possible and expectedly on Tuesday April 21, 2026. After the share capital reduction, the total nominal value of Genmab A/S' share capital is DKK 62,350,721 which is made up of 62,350,721 shares of a nominal value of DKK 1 each, corresponding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62,350,721 votes.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31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24</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1/1</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2026-04-17T10:25:19Z</dcterms:created>
  <dcterms:modified xsi:type="dcterms:W3CDTF">2026-04-17T10:25:19Z</dcterms:modified>
</cp:coreProperties>
</file>