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SEPTEMBER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2731" w:type="dxa"/>
        <w:jc w:val="left"/>
        <w:tblInd w:w="0" w:type="dxa"/>
        <w:tblLayout w:type="fixed"/>
        <w:tblCellMar>
          <w:top w:w="28" w:type="dxa"/>
          <w:left w:w="28" w:type="dxa"/>
          <w:bottom w:w="28" w:type="dxa"/>
          <w:right w:w="28" w:type="dxa"/>
        </w:tblCellMar>
      </w:tblPr>
      <w:tblGrid>
        <w:gridCol w:w="266"/>
        <w:gridCol w:w="234"/>
        <w:gridCol w:w="236"/>
        <w:gridCol w:w="584"/>
        <w:gridCol w:w="584"/>
        <w:gridCol w:w="82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_20260929xex3d1.htm">
              <w:r>
                <w:rPr>
                  <w:rStyle w:val="InternetLink"/>
                  <w:rFonts w:ascii="Times New Roman;serif" w:hAnsi="Times New Roman;serif"/>
                  <w:b w:val="false"/>
                  <w:color w:val="000000"/>
                  <w:sz w:val="20"/>
                  <w:u w:val="single"/>
                </w:rPr>
                <w:t>Articles of Association</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SEPTEMBER 29,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Arial;sans-serif" w:hAnsi="Arial;sans-serif"/>
          <w:b/>
          <w:color w:val="000000"/>
          <w:sz w:val="20"/>
        </w:rPr>
      </w:pPr>
      <w:r>
        <w:rPr>
          <w:rFonts w:ascii="Arial;sans-serif" w:hAnsi="Arial;sans-serif"/>
          <w:b/>
          <w:color w:val="000000"/>
          <w:sz w:val="20"/>
        </w:rPr>
        <w:t>Exhibit 3.1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(English translation of Articles of Association)</w:t>
      </w:r>
    </w:p>
    <w:p>
      <w:pPr>
        <w:pStyle w:val="TextBody"/>
        <w:bidi w:val="0"/>
        <w:spacing w:lineRule="auto" w:line="268" w:before="0" w:after="0"/>
        <w:jc w:val="right"/>
        <w:rPr>
          <w:rFonts w:ascii="Arial;sans-serif" w:hAnsi="Arial;sans-serif"/>
          <w:b w:val="false"/>
          <w:color w:val="000000"/>
          <w:sz w:val="20"/>
        </w:rPr>
      </w:pPr>
      <w:r>
        <w:rPr>
          <w:rFonts w:ascii="Arial;sans-serif" w:hAnsi="Arial;sans-serif"/>
          <w:b w:val="false"/>
          <w:color w:val="000000"/>
          <w:sz w:val="20"/>
        </w:rPr>
        <w:t>(September 24,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Verdana;sans-serif" w:hAnsi="Verdana;sans-serif"/>
          <w:b/>
          <w:color w:val="000000"/>
          <w:sz w:val="23"/>
        </w:rPr>
      </w:pPr>
      <w:r>
        <w:rPr>
          <w:rFonts w:ascii="Verdana;sans-serif" w:hAnsi="Verdana;sans-serif"/>
          <w:b/>
          <w:color w:val="000000"/>
          <w:sz w:val="23"/>
        </w:rPr>
        <w:t>Articles of Association</w:t>
      </w:r>
    </w:p>
    <w:p>
      <w:pPr>
        <w:pStyle w:val="TextBody"/>
        <w:bidi w:val="0"/>
        <w:spacing w:before="0" w:after="0"/>
        <w:jc w:val="left"/>
        <w:rPr/>
      </w:pPr>
      <w:r>
        <w:rPr/>
      </w:r>
    </w:p>
    <w:p>
      <w:pPr>
        <w:pStyle w:val="TextBody"/>
        <w:bidi w:val="0"/>
        <w:spacing w:lineRule="auto" w:line="268" w:before="0" w:after="0"/>
        <w:jc w:val="center"/>
        <w:rPr>
          <w:rFonts w:ascii="Verdana;sans-serif" w:hAnsi="Verdana;sans-serif"/>
          <w:b w:val="false"/>
          <w:color w:val="000000"/>
          <w:sz w:val="20"/>
        </w:rPr>
      </w:pPr>
      <w:r>
        <w:rPr>
          <w:rFonts w:ascii="Verdana;sans-serif" w:hAnsi="Verdana;sans-serif"/>
          <w:b w:val="false"/>
          <w:color w:val="000000"/>
          <w:sz w:val="20"/>
        </w:rPr>
        <w:t>Of</w:t>
      </w:r>
    </w:p>
    <w:p>
      <w:pPr>
        <w:pStyle w:val="TextBody"/>
        <w:bidi w:val="0"/>
        <w:spacing w:before="0" w:after="0"/>
        <w:jc w:val="left"/>
        <w:rPr/>
      </w:pPr>
      <w:r>
        <w:rPr/>
      </w:r>
    </w:p>
    <w:p>
      <w:pPr>
        <w:pStyle w:val="TextBody"/>
        <w:bidi w:val="0"/>
        <w:spacing w:lineRule="auto" w:line="268" w:before="0" w:after="0"/>
        <w:jc w:val="center"/>
        <w:rPr>
          <w:rFonts w:ascii="Verdana;sans-serif" w:hAnsi="Verdana;sans-serif"/>
          <w:b w:val="false"/>
          <w:color w:val="000000"/>
          <w:sz w:val="20"/>
        </w:rPr>
      </w:pPr>
      <w:r>
        <w:rPr>
          <w:rFonts w:ascii="Verdana;sans-serif" w:hAnsi="Verdana;sans-serif"/>
          <w:b w:val="false"/>
          <w:color w:val="000000"/>
          <w:sz w:val="20"/>
        </w:rPr>
        <w:t>Genmab A/S</w:t>
      </w:r>
    </w:p>
    <w:p>
      <w:pPr>
        <w:pStyle w:val="TextBody"/>
        <w:bidi w:val="0"/>
        <w:spacing w:lineRule="auto" w:line="268" w:before="0" w:after="0"/>
        <w:jc w:val="center"/>
        <w:rPr>
          <w:rFonts w:ascii="Verdana;sans-serif" w:hAnsi="Verdana;sans-serif"/>
          <w:b w:val="false"/>
          <w:color w:val="000000"/>
          <w:sz w:val="20"/>
        </w:rPr>
      </w:pPr>
      <w:r>
        <w:rPr>
          <w:rFonts w:ascii="Verdana;sans-serif" w:hAnsi="Verdana;sans-serif"/>
          <w:b w:val="false"/>
          <w:color w:val="000000"/>
          <w:sz w:val="20"/>
        </w:rPr>
        <w:t>(CVR-nr. 21023884</w:t>
      </w:r>
    </w:p>
    <w:p>
      <w:pPr>
        <w:pStyle w:val="TextBody"/>
        <w:bidi w:val="0"/>
        <w:spacing w:lineRule="auto" w:line="268" w:before="0" w:after="0"/>
        <w:jc w:val="center"/>
        <w:rPr>
          <w:rFonts w:ascii="Verdana;sans-serif" w:hAnsi="Verdana;sans-serif"/>
          <w:b w:val="false"/>
          <w:color w:val="000000"/>
          <w:sz w:val="20"/>
        </w:rPr>
      </w:pPr>
      <w:r>
        <w:rPr>
          <w:rFonts w:ascii="Verdana;sans-serif" w:hAnsi="Verdana;sans-serif"/>
          <w:b w:val="false"/>
          <w:color w:val="000000"/>
          <w:sz w:val="20"/>
        </w:rPr>
        <w:t>Formerly A/S registration no.: 248.498)</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w:t>
      </w:r>
    </w:p>
    <w:p>
      <w:pPr>
        <w:pStyle w:val="TextBody"/>
        <w:bidi w:val="0"/>
        <w:spacing w:lineRule="auto" w:line="501" w:before="0" w:after="120"/>
        <w:jc w:val="center"/>
        <w:rPr>
          <w:rFonts w:ascii="Verdana;sans-serif" w:hAnsi="Verdana;sans-serif"/>
          <w:b w:val="false"/>
          <w:color w:val="000000"/>
          <w:sz w:val="20"/>
        </w:rPr>
      </w:pPr>
      <w:r>
        <w:rPr>
          <w:rFonts w:ascii="Verdana;sans-serif" w:hAnsi="Verdana;sans-serif"/>
          <w:b w:val="false"/>
          <w:color w:val="000000"/>
          <w:sz w:val="20"/>
        </w:rPr>
        <w:t>Name, Registered Office, Objects and Group Language</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name of the Company is Genmab A/S.</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2.</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registered office of the Company shall be in the municipality of Copenhagen.</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3.</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objects of the Company are to engage in medical research, production and sale of such products and related business.</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3A.</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group language of the Company is English.</w:t>
      </w:r>
    </w:p>
    <w:p>
      <w:pPr>
        <w:pStyle w:val="TextBody"/>
        <w:bidi w:val="0"/>
        <w:spacing w:before="0" w:after="0"/>
        <w:ind w:left="0" w:right="0" w:firstLine="992"/>
        <w:jc w:val="left"/>
        <w:rPr/>
      </w:pPr>
      <w:r>
        <w:rPr/>
      </w:r>
    </w:p>
    <w:p>
      <w:pPr>
        <w:pStyle w:val="TextBody"/>
        <w:bidi w:val="0"/>
        <w:spacing w:lineRule="auto" w:line="501" w:before="0" w:after="120"/>
        <w:jc w:val="left"/>
        <w:rPr>
          <w:rFonts w:ascii="Verdana;sans-serif" w:hAnsi="Verdana;sans-serif"/>
          <w:b w:val="false"/>
          <w:color w:val="000000"/>
          <w:sz w:val="20"/>
          <w:u w:val="single"/>
        </w:rPr>
      </w:pPr>
      <w:r>
        <w:rPr>
          <w:rFonts w:ascii="Verdana;sans-serif" w:hAnsi="Verdana;sans-serif"/>
          <w:b w:val="false"/>
          <w:color w:val="000000"/>
          <w:sz w:val="20"/>
          <w:u w:val="single"/>
        </w:rPr>
        <w:t>The Company’s Share Capital</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4.</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The share capital of the Company equals DKK 62,405,855 divided into shares of DKK 1 each or any multiple hereof. </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4A.</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is until and including March 12, 2029, authorized to increase the Company's share capital on one or more occasions without pre-emption rights for the existing shareholders by up to nominally DKK 6,600,000 by subscription of new shares. The capital increase can be paid in cash, which is paid in full, or by non-cash payment. The new shares shall carry the same pre-emption rights in connection with future increases, redemption rights, and transferability rights as the Company’s existing shares. The shares shall be negotiable instruments and issued in the name of the holder. The capital increase must be subscribed at a price not lower than the market value.</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Further, the Board of Directors is until and including March 12, 2029, authorized to increase the Company's share capital on one or more occasions with preemption rights for the existing shareholders by up to nominally DKK 6,600,000 by subscription of new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 xml:space="preserve">shares. The capital increase can be paid in cash, which is paid in full, or by non-cash payment. The new shares shall carry the same pre-emption rights in connection with future increases, redemption rights, and transferability rights as the Company’s existing shares. The shares shall be negotiable instruments and issued in the name of the holder. </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In connection with the exercise of the authorizations in this Article 4A, the Board of Directors may, however, not increase the nominal share capital by more than a total of DKK 6,600,000. The Board of Directors is authorized to amend the Articles of Association as required in connection with the exercise of these authorizations.</w:t>
      </w:r>
    </w:p>
    <w:p>
      <w:pPr>
        <w:pStyle w:val="TextBody"/>
        <w:bidi w:val="0"/>
        <w:spacing w:before="0" w:after="0"/>
        <w:ind w:left="0" w:right="0" w:firstLine="993"/>
        <w:jc w:val="left"/>
        <w:rPr/>
      </w:pPr>
      <w:r>
        <w:rPr/>
      </w:r>
    </w:p>
    <w:p>
      <w:pPr>
        <w:pStyle w:val="TextBody"/>
        <w:bidi w:val="0"/>
        <w:spacing w:lineRule="auto" w:line="501" w:before="0" w:after="120"/>
        <w:jc w:val="left"/>
        <w:rPr>
          <w:rFonts w:ascii="Verdana;sans-serif" w:hAnsi="Verdana;sans-serif"/>
          <w:b w:val="false"/>
          <w:color w:val="000000"/>
          <w:sz w:val="20"/>
          <w:u w:val="single"/>
        </w:rPr>
      </w:pPr>
      <w:r>
        <w:rPr>
          <w:rFonts w:ascii="Verdana;sans-serif" w:hAnsi="Verdana;sans-serif"/>
          <w:b w:val="false"/>
          <w:color w:val="000000"/>
          <w:sz w:val="20"/>
          <w:u w:val="single"/>
        </w:rPr>
        <w:t>Warrants</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5.</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By decision of the General Meeting on April 13, 2021,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750,000 warrants and re-issued 104,194 warrants under this authorization. This authorization shall remain in force for a period ending on April 12, 2026.</w:t>
      </w:r>
    </w:p>
    <w:p>
      <w:pPr>
        <w:pStyle w:val="TextBody"/>
        <w:bidi w:val="0"/>
        <w:spacing w:lineRule="auto" w:line="501"/>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Furthermore, by decision of the General Meeting on March 13, 2024,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750,000 warrants and re-issued 49,534 warrants under this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authorization. This authorization shall remain in force for a period ending on March 12, 2029.</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Furthermore, by decision of the General Meeting on March 12, 2025,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42,935 warrants and re-issued 181 warrants under this authorization. This authorization shall remain in force for a period ending on March 11, 2030. </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Subject to the rules in force at any time, the Board of Directors may re-use or re-issue lapsed nonexercised warrants, if any, provided that the re-use or re-issue occurs under the same terms and within the time limitations set out in the relevant authorization. Re-use is to be construed as the Board of Directors' entitlement to let another party enter into an existing agreement on warrants. Re-issue is to be construed as the Board of Directors' option to re-issue new warrants under the same authorization, if previously issued warrants have lapsed. One warrant shall give the right to subscribe one share with a nominal value of DKK 1 at a subscription price per share determined by the Board of Directors which, however, shall be no less than the market price per share of the Company’s shares at the time of issue. </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The Board of Directors is authorized to set out more detailed terms for the warrants, and to amend the Articles of Association as required in connection with the exercise of these authorizations. </w:t>
      </w:r>
    </w:p>
    <w:p>
      <w:pPr>
        <w:pStyle w:val="TextBody"/>
        <w:bidi w:val="0"/>
        <w:spacing w:lineRule="auto" w:line="501"/>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The existing shareholders of the Company shall not have a right of preemption in connection with issue of shares on the basis of warrants. The shares that are issued through the exercise of warrants shall carry the same pre-emption rights in connection with future increases, redemption rights, and transferability rights as the Company’s existing shares. The shares shall be negotiable instruments and issued in the name of the holder.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Board of Directors has exercised the above authorizations as stipulated in schedule A which is an integral part of these articles.</w:t>
      </w:r>
    </w:p>
    <w:p>
      <w:pPr>
        <w:pStyle w:val="TextBody"/>
        <w:bidi w:val="0"/>
        <w:spacing w:before="0" w:after="0"/>
        <w:jc w:val="center"/>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5A.</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is until and including March 12, 2029, authorized to let the Company issue convertible debt instruments in one or more issues, entitling the lender to covert its claim to a maximum of nominally DKK 3,000,000 new shares. However, the nominal increase of the share capital may be higher due to subsequent adjustments of the convertible debt instruments in accordance with the adjustment clauses determined by the Board of Directors when the convertible debt instruments are issued. The Board of Directors is also authorized to complete the consequential increase of the share capital. Convertible debt instruments may be issued against payment in cash or in other ways. The subscription of shares shall be without pre-emption rights for the shareholders and the convertible debt instruments shall be offered at a conversion price that at least corresponds to the market price of the shares at the time of the decision of the Board of Directors. The new shares shall carry the same pre-emption rights in connection with future increases, redemption rights, and transferability rights as the Company’s existing shares. The shares shall be negotiable instruments and issued in the name of the holder. The Board of Directors is authorized to determine the detailed terms of the convertible debt instruments and to amend the Articles of Association as required in connection with the exercise of this authorization.</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5B.</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authorizations to the Board of Directors set out in Articles 4A and 5A above combined can, subject to the limitations set forth therein, be utilized to increase the share capital by a total of nominally DKK 6,600,000 however, the nominal increase of the share capital may be higher due to subsequent adjustments of the convertible debt instruments in accordance with the adjustment clauses determined by the Board of Directors when the convertible debt instruments are issued.</w:t>
      </w:r>
    </w:p>
    <w:p>
      <w:pPr>
        <w:pStyle w:val="TextBody"/>
        <w:bidi w:val="0"/>
        <w:spacing w:lineRule="auto" w:line="501"/>
        <w:jc w:val="center"/>
        <w:rPr>
          <w:rFonts w:ascii="Verdana;sans-serif" w:hAnsi="Verdana;sans-serif"/>
          <w:b/>
          <w:color w:val="000000"/>
          <w:sz w:val="20"/>
        </w:rPr>
      </w:pPr>
      <w:r>
        <w:rPr>
          <w:rFonts w:ascii="Verdana;sans-serif" w:hAnsi="Verdana;sans-serif"/>
          <w:b/>
          <w:color w:val="000000"/>
          <w:sz w:val="20"/>
        </w:rPr>
        <w:t>§ 6.</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6</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shares are issued in the name of the holder and are entered in the name of their holders in the Company’s Register of Shareholders. Until the board decides otherwise the register of shareholders shall be kept by VP Securities A/S (CVR no. 21599336), which has been designated as the Company’s registrar.</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No restrictions shall apply to the transferability of the shares. The shares shall be negotiable instruments.</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No shares shall confer any special rights upon the holder, and no shareholder shall be under an obligation to allow his shares to be redeemed.</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7.</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shares shall be issued through VP Securities A/S. The distribution of dividends etc. shall be subject to the rules of VP Securities A/S.</w:t>
      </w:r>
    </w:p>
    <w:p>
      <w:pPr>
        <w:pStyle w:val="TextBody"/>
        <w:bidi w:val="0"/>
        <w:spacing w:before="0" w:after="0"/>
        <w:ind w:left="0" w:right="0" w:firstLine="992"/>
        <w:jc w:val="left"/>
        <w:rPr/>
      </w:pPr>
      <w:r>
        <w:rPr/>
      </w:r>
    </w:p>
    <w:p>
      <w:pPr>
        <w:pStyle w:val="TextBody"/>
        <w:bidi w:val="0"/>
        <w:spacing w:lineRule="auto" w:line="501" w:before="0" w:after="120"/>
        <w:jc w:val="left"/>
        <w:rPr>
          <w:rFonts w:ascii="Verdana;sans-serif" w:hAnsi="Verdana;sans-serif"/>
          <w:b w:val="false"/>
          <w:color w:val="000000"/>
          <w:sz w:val="20"/>
          <w:u w:val="single"/>
        </w:rPr>
      </w:pPr>
      <w:r>
        <w:rPr>
          <w:rFonts w:ascii="Verdana;sans-serif" w:hAnsi="Verdana;sans-serif"/>
          <w:b w:val="false"/>
          <w:color w:val="000000"/>
          <w:sz w:val="20"/>
          <w:u w:val="single"/>
        </w:rPr>
        <w:t>The General Meeting</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8.</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Company’s General Meetings shall be held in the municipality of Copenhagen or in the greater Copenhagen area.</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Annual General Meetings shall be held each year not later than four (4) months after the end of the financial year.</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Extraordinary General Meetings shall be held when resolved by the Board of Directors or one of the Company’s auditors appointed by the General Meeting, or when the Board of Directors is so requisitioned in writing and by shareholders holding not less than one-twentieth of the Company’s share capital who wishes to have a specific subject discussed on the General Meeting. When so requisitioned the Board of Directors shall within two (2) weeks convene an extraordinary General Meeting by giving the shortest possible notice.</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The Board of Directors shall call the General Meeting with no less than three (3) weeks' notice and not more than five (5) weeks' notice by notification to Nasdaq Copenhagen and by posting on the Company's website (www.genmab.com). The length of the notice shall be reckoned from the first advertisement. General meetings shall moreover be convened by sending a notice to all shareholders entered in the Company’s Register of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7</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 xml:space="preserve">Shareholders having so requested, to the address, including the e-mail address, cf. § 16, indicated to the Company. </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notice calling the general meeting as well as other documents prepared for and in connection with the general meeting shall be prepared in English and, if decided by the Board of Directors, also in Danish.</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In order to be transacted at the Annual General Meeting, resolutions proposed by the shareholders shall be submitted in writing to the Board of Directors no less than six (6) weeks prior to the date of the Annual General Meeting.</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8B.</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General meetings may in special circumstances be held as wholly virtual general meetings without physical attendance as determined by the Board of Directors. Shareholders may attend such general meetings via the internet, on the Company’s website, by conference call, or on any other medium offering the same functionality.</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9.</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information referred to in section 99 (1) of the Danish Companies Act must be available for inspection on the Company’s website for a period of at least three (3) consecutive weeks before the date of the General Meeting.</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As a minimum, this information shall include:</w:t>
      </w:r>
    </w:p>
    <w:p>
      <w:pPr>
        <w:pStyle w:val="TextBody"/>
        <w:bidi w:val="0"/>
        <w:spacing w:before="0" w:after="0"/>
        <w:ind w:left="0" w:right="0" w:firstLine="992"/>
        <w:jc w:val="left"/>
        <w:rPr/>
      </w:pPr>
      <w:r>
        <w:rPr/>
      </w:r>
    </w:p>
    <w:p>
      <w:pPr>
        <w:pStyle w:val="TextBody"/>
        <w:bidi w:val="0"/>
        <w:spacing w:lineRule="auto" w:line="501" w:before="0" w:after="0"/>
        <w:ind w:left="0" w:right="0" w:hanging="357"/>
        <w:jc w:val="left"/>
        <w:rPr>
          <w:rFonts w:ascii="Verdana;sans-serif" w:hAnsi="Verdana;sans-serif"/>
          <w:b w:val="false"/>
          <w:color w:val="000000"/>
          <w:sz w:val="20"/>
        </w:rPr>
      </w:pPr>
      <w:r>
        <w:rPr>
          <w:rFonts w:ascii="Verdana;sans-serif" w:hAnsi="Verdana;sans-serif"/>
          <w:b w:val="false"/>
          <w:color w:val="000000"/>
          <w:sz w:val="20"/>
        </w:rPr>
        <w:t>1.The notice.</w:t>
      </w:r>
    </w:p>
    <w:p>
      <w:pPr>
        <w:pStyle w:val="TextBody"/>
        <w:bidi w:val="0"/>
        <w:spacing w:lineRule="auto" w:line="501" w:before="0" w:after="0"/>
        <w:ind w:left="0" w:right="0" w:hanging="360"/>
        <w:jc w:val="left"/>
        <w:rPr>
          <w:rFonts w:ascii="Verdana;sans-serif" w:hAnsi="Verdana;sans-serif"/>
          <w:b w:val="false"/>
          <w:color w:val="000000"/>
          <w:sz w:val="20"/>
        </w:rPr>
      </w:pPr>
      <w:r>
        <w:rPr>
          <w:rFonts w:ascii="Verdana;sans-serif" w:hAnsi="Verdana;sans-serif"/>
          <w:b w:val="false"/>
          <w:color w:val="000000"/>
          <w:sz w:val="20"/>
        </w:rPr>
        <w:t>2.The total share capital and the total number of voting rights on the date of the notice.</w:t>
      </w:r>
    </w:p>
    <w:p>
      <w:pPr>
        <w:pStyle w:val="TextBody"/>
        <w:bidi w:val="0"/>
        <w:spacing w:lineRule="auto" w:line="501" w:before="0" w:after="0"/>
        <w:ind w:left="0" w:right="0" w:hanging="360"/>
        <w:jc w:val="left"/>
        <w:rPr>
          <w:rFonts w:ascii="Verdana;sans-serif" w:hAnsi="Verdana;sans-serif"/>
          <w:b w:val="false"/>
          <w:color w:val="000000"/>
          <w:sz w:val="20"/>
        </w:rPr>
      </w:pPr>
      <w:r>
        <w:rPr>
          <w:rFonts w:ascii="Verdana;sans-serif" w:hAnsi="Verdana;sans-serif"/>
          <w:b w:val="false"/>
          <w:color w:val="000000"/>
          <w:sz w:val="20"/>
        </w:rPr>
        <w:t>3.The documents to be submitted at the General Meeting, including with respect to the Annual General Meeting the audited Annual Report.</w:t>
      </w:r>
    </w:p>
    <w:p>
      <w:pPr>
        <w:pStyle w:val="TextBody"/>
        <w:bidi w:val="0"/>
        <w:spacing w:lineRule="auto" w:line="501" w:before="0" w:after="0"/>
        <w:ind w:left="0" w:right="0" w:hanging="360"/>
        <w:jc w:val="left"/>
        <w:rPr>
          <w:rFonts w:ascii="Verdana;sans-serif" w:hAnsi="Verdana;sans-serif"/>
          <w:b w:val="false"/>
          <w:color w:val="000000"/>
          <w:sz w:val="20"/>
        </w:rPr>
      </w:pPr>
      <w:r>
        <w:rPr>
          <w:rFonts w:ascii="Verdana;sans-serif" w:hAnsi="Verdana;sans-serif"/>
          <w:b w:val="false"/>
          <w:color w:val="000000"/>
          <w:sz w:val="20"/>
        </w:rPr>
        <w:t>4.The agenda and the complete proposals.</w:t>
      </w:r>
    </w:p>
    <w:p>
      <w:pPr>
        <w:pStyle w:val="TextBody"/>
        <w:bidi w:val="0"/>
        <w:spacing w:lineRule="auto" w:line="501" w:before="0" w:after="0"/>
        <w:ind w:left="0" w:right="0" w:hanging="360"/>
        <w:jc w:val="left"/>
        <w:rPr>
          <w:rFonts w:ascii="Verdana;sans-serif" w:hAnsi="Verdana;sans-serif"/>
          <w:b w:val="false"/>
          <w:color w:val="000000"/>
          <w:sz w:val="20"/>
        </w:rPr>
      </w:pPr>
      <w:r>
        <w:rPr>
          <w:rFonts w:ascii="Verdana;sans-serif" w:hAnsi="Verdana;sans-serif"/>
          <w:b w:val="false"/>
          <w:color w:val="000000"/>
          <w:sz w:val="20"/>
        </w:rPr>
        <w:t>5.The forms to be used for voting by proxy or postal voting, unless these forms have been sent directly to the shareholders.</w:t>
      </w:r>
    </w:p>
    <w:p>
      <w:pPr>
        <w:pStyle w:val="TextBody"/>
        <w:bidi w:val="0"/>
        <w:spacing w:before="0" w:after="0"/>
        <w:jc w:val="center"/>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10.</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Each share of DKK 1 entitles the shareholder to one vote.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8</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Shareholders who are registered in the Company’s Register of Shareholders one week before the date of the General Meeting or shareholders from whom the Company no later than one week before the General Meeting has received a request for registration in the Register of Shareholders may attend and vote at the General Meeting. In order to attend General Meetings, shareholders must also obtain an admission card from the Company no later than three (3) days before the date of the meeting.</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Shareholders may appear in person or by proxy and may be accompanied by an advisor just as a proxy may be accompanied by an advisor. Voting rights may be exercised under the instrument of proxy subject to the proxy, against the delivery of the instrument of proxy, having obtained an admission card to appear on behalf of the shareholder issuing the instrument. The holder of the proxy shall present a written and dated instrument of proxy. </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Shareholders may vote by post, i.e. cast their votes in writing before the General Meeting. The postal vote certificate must reach the Company at 10.00 AM the day before the date of the General Meeting. To ensure identification of each shareholder voting by post, the shareholder must sign the postal vote certificate and state its full name and address in block letters or type as well as its VP-reference number. If the shareholder is a legal person, its Central Business Register (CVR) number or other similar identification must also be clearly specified in the certificate.</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11.</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shall appoint a chairman to preside at the General Meeting. The chairman shall decide all matters relating to the transaction of business and voting, including the issue of whether a written poll shall be taken.</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Unless otherwise provided by the Companies Act all business transacted at General Meetings shall be resolved upon a simple majority of votes.</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Unless the Companies Act otherwise provides, the adoption of any resolution to alter the Company’s Articles of Association or wind up the Company shall be subject to the affirmative vote of not less than two thirds of the votes cast as well as of the share capital represented at the General Meeting.</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Minutes of the proceedings of the General Meeting shall be entered into a minute book, which shall be signed by the chairman of the meeting.</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9</w:t>
      </w:r>
    </w:p>
    <w:p>
      <w:pPr>
        <w:pStyle w:val="TextBody"/>
        <w:bidi w:val="0"/>
        <w:spacing w:before="0" w:after="0"/>
        <w:jc w:val="left"/>
        <w:rPr/>
      </w:pPr>
      <w:r>
        <w:rPr/>
      </w:r>
    </w:p>
    <w:p>
      <w:pPr>
        <w:pStyle w:val="TextBody"/>
        <w:bidi w:val="0"/>
        <w:spacing w:lineRule="auto" w:line="501" w:before="0" w:after="120"/>
        <w:jc w:val="left"/>
        <w:rPr>
          <w:rFonts w:ascii="Verdana;sans-serif" w:hAnsi="Verdana;sans-serif"/>
          <w:b w:val="false"/>
          <w:color w:val="000000"/>
          <w:sz w:val="20"/>
          <w:u w:val="single"/>
        </w:rPr>
      </w:pPr>
      <w:r>
        <w:rPr>
          <w:rFonts w:ascii="Verdana;sans-serif" w:hAnsi="Verdana;sans-serif"/>
          <w:b w:val="false"/>
          <w:color w:val="000000"/>
          <w:sz w:val="20"/>
          <w:u w:val="single"/>
        </w:rPr>
        <w:t>Board of Directors and Management</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12.</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is elected partly by the General Meeting and partly by the employees of the Company and its directly and indirectly owned subsidiaries and branch offices from time to time, regardless of whether their place of residence is within or outside the EU/EEA.</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The General Meeting elects between three (3) and nine (9) members of the Board of Directors for a period which expires at the Annual General Meeting in the Company in the first year after the year of their election. </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Provided the Company and its directly and indirectly owned subsidiaries and branch offices residing in Denmark, if any, together during the last three (3) years before an ordinary election have employed at least 35 employees on average the employees of the Company and its directly and indirectly owned subsidiaries and branch offices from time to time, regardless of whether their place of residence is within or outside the EU/EEA, have the right to elect a number of members of the Board of Directors equal to half of the members of the Board of Directors elected by the General Meeting as well as alternate members. If the condition of employment of at least 35 employees on average during the last three (3) years is not met prior to an ordinary election by the employees of members of the Board of Directors and alternate members, the right for the employees to elect members of the Board of Directors and alternate members according to these Articles shall cease for the period thereafter. An ordinary election by the employees of members of the Board of Directors and alternate members shall occur every third year. Re-election can occur. The election is being held as a direct election in accordance with an election regulation approved by the Board of Directors.</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If the employees of the Company or the Company’s directly and indirectly owned subsidiaries exercise their right to elect company representatives and/or group representatives to the Board of Directors in accordance with the Companies Act, the right for the group employees to elect employee representatives in accordance with these articles shall no longer apply. Employee representatives already elected in accordance with these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10</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articles shall resign simultaneously with the commencement of the employee representatives elected in accordance with the Companies Act.</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shall elect one of its members as chairman of the Board.</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specific rules governing the activities of the Board of Directors shall be laid down in rules of procedure drawn up by the Board.</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shall form a quorum when more than half of its members are represented.</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business of the Board of Directors shall be resolved upon by a simple majority of votes.</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shall receive an annual remuneration the size of which shall be stated in the Annual Report.</w:t>
      </w:r>
    </w:p>
    <w:p>
      <w:pPr>
        <w:pStyle w:val="TextBody"/>
        <w:bidi w:val="0"/>
        <w:spacing w:before="0" w:after="0"/>
        <w:jc w:val="center"/>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13.</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chairman of the Board of Directors shall ensure that the Board of Directors meets whenever required. A member of the Board of Directors or a member of the Management may demand that a meeting of the Board of Directors be convened.</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Minutes of the proceedings of the Board of Directors shall be entered into a minute book, which shall be signed by all attending members of the Board of Directors.</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shall appoint 1-5 registered managers in charge of the day-to-day operations of the Company. The Board of Directors may grant powers of procure and determine rules as to who shall be authorized to sign for the Company in relation to banks etc.</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14.</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The Company has established an indemnification scheme for members of its Board of Directors (each a “Board Member”). Under the indemnification scheme, the Company shall indemnify and hold harmless a Board Member from and against any losses actually and reasonably incurred by such Board Member arising out of actual or potential claims, including costs, expenses, fees, interests, and potential tax liabilities associated therewith, raised by a third party (other than Genmab group companies) against a Board Member in his/her capacity as Board Member. No third party shall be entitled to rely directly on or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11</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derive any benefits from the Scheme or have any recourse against the Company on account of the Scheme.</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Any indemnification of Board Members under the Scheme shall be secondary to (but not conditioned on) coverage under the Company's directors’ and officers’ liability insurance (“D&amp;O Insurance”) as applicable from time to time (however with the exception of the retention/deductible under the D&amp;O Insurance) and other forms of reasonably available indemnification. The Scheme may thus also provide coverage for losses, which are not covered wholly or partly under the D&amp;O Insurance, as applicable from time to time. The secondary coverage does not imply an obligation on the Company to exhaust any and all opportunities to relieve Board Members from liability. Neither shall it prevent the Company from covering Board Members’ legal defence costs.</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Excluded from indemnification under the Scheme are any losses relating to liability incurred by a Board Member arising out of such Board Member’s fraud, criminal offences, wilful misconduct, or gross negligence.</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Scheme shall apply until and including March 12, 2029, or the annual general meeting in 2029 if this is later, and subject to the terms and conditions of the Scheme, covers claims made against a Board Member arising out of or originating from facts or circumstances prior to the expiry of this term and must be notified to the Company no later than March 12, 2034.</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shall set out the detailed terms of the Scheme, including the financial limitations as well as the relevant procedural and administrative regulations governing the Scheme. The Board of Directors shall in this connection obtain advice from one or more reputable insurance brokers and/or underwriters in respect of: i) maintaining a D&amp;O Insurance on commercially reasonable terms including in respect of the applicable retention/deductible, and ii) determining an appropriate maximum coverage for the Scheme. With a view to counter potential conflicts of interests, indemnification of a Board Member’s loss under the Scheme shall always be subject to a legal opinion from a leading independent law firm concluding that the claim concerned is covered by the Scheme.</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All claims for indemnification, including if the conduct of a Board Member is covered by the Scheme, shall be processed and determined in accordance with Danish law.</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12</w:t>
      </w:r>
    </w:p>
    <w:p>
      <w:pPr>
        <w:pStyle w:val="TextBody"/>
        <w:bidi w:val="0"/>
        <w:spacing w:before="0" w:after="0"/>
        <w:jc w:val="left"/>
        <w:rPr/>
      </w:pPr>
      <w:r>
        <w:rPr/>
      </w:r>
    </w:p>
    <w:p>
      <w:pPr>
        <w:pStyle w:val="TextBody"/>
        <w:bidi w:val="0"/>
        <w:spacing w:lineRule="auto" w:line="501" w:before="0" w:after="0"/>
        <w:jc w:val="left"/>
        <w:rPr>
          <w:rFonts w:ascii="Verdana;sans-serif" w:hAnsi="Verdana;sans-serif"/>
          <w:b w:val="false"/>
          <w:color w:val="000000"/>
          <w:sz w:val="20"/>
          <w:u w:val="single"/>
        </w:rPr>
      </w:pPr>
      <w:r>
        <w:rPr>
          <w:rFonts w:ascii="Verdana;sans-serif" w:hAnsi="Verdana;sans-serif"/>
          <w:b w:val="false"/>
          <w:color w:val="000000"/>
          <w:sz w:val="20"/>
          <w:u w:val="single"/>
        </w:rPr>
        <w:t>Authority to Bind the Company</w:t>
      </w:r>
    </w:p>
    <w:p>
      <w:pPr>
        <w:pStyle w:val="TextBody"/>
        <w:bidi w:val="0"/>
        <w:spacing w:before="0" w:after="0"/>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15.</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Company shall be bound by the joint signatures of a member of the Board of Directors and a member of the Management or by two members of the Board of Directors.</w:t>
      </w:r>
    </w:p>
    <w:p>
      <w:pPr>
        <w:pStyle w:val="TextBody"/>
        <w:bidi w:val="0"/>
        <w:spacing w:before="0" w:after="0"/>
        <w:ind w:left="0" w:right="0" w:firstLine="992"/>
        <w:jc w:val="left"/>
        <w:rPr/>
      </w:pPr>
      <w:r>
        <w:rPr/>
      </w:r>
    </w:p>
    <w:p>
      <w:pPr>
        <w:pStyle w:val="TextBody"/>
        <w:bidi w:val="0"/>
        <w:spacing w:lineRule="auto" w:line="501" w:before="0" w:after="0"/>
        <w:jc w:val="left"/>
        <w:rPr>
          <w:rFonts w:ascii="Verdana;sans-serif" w:hAnsi="Verdana;sans-serif"/>
          <w:b w:val="false"/>
          <w:color w:val="000000"/>
          <w:sz w:val="20"/>
          <w:u w:val="single"/>
        </w:rPr>
      </w:pPr>
      <w:r>
        <w:rPr>
          <w:rFonts w:ascii="Verdana;sans-serif" w:hAnsi="Verdana;sans-serif"/>
          <w:b w:val="false"/>
          <w:color w:val="000000"/>
          <w:sz w:val="20"/>
          <w:u w:val="single"/>
        </w:rPr>
        <w:t>Electronic Communication</w:t>
      </w:r>
    </w:p>
    <w:p>
      <w:pPr>
        <w:pStyle w:val="TextBody"/>
        <w:bidi w:val="0"/>
        <w:spacing w:before="0" w:after="0"/>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16.</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Company shall be entitled to use electronic document exchange and electronic mail, as specified below, when communicating with its shareholders in lieu of sending or providing paper based documents pursuant to these Articles of Association and the Companies Act, except when otherwise required by mandatory legislation. The Company may at all times communicate with any of its shareholders using normal letter mail and paper based documents as a supplement or alternative to electronic communication.</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Notice to the shareholders of convening of an Annual or Extraordinary General Meeting, including complete proposals to amend the Articles of Association, the agenda, the Annual Report, interim financial reports, company announcements, minutes of the General Meeting and admittance cards as well as any other general information etc. from the Company to its shareholders may thus be sent by the Company to its shareholders via e-mail.</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above documents, except admittance cards to the General Meeting, will be published on the Company’s website (www.genmab.com).</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The Company’s registered shareholders may through the Company’s website submit an electronic address to which notices etc. can be sent. It is the responsibility of each shareholder to ensure that the Company is in possession of a proper electronic address. The shareholders can find more information about the procedures for the use of electronic communication as well as system requirements on the Company’s website (www.genmab.com).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13</w:t>
      </w:r>
    </w:p>
    <w:p>
      <w:pPr>
        <w:pStyle w:val="TextBody"/>
        <w:bidi w:val="0"/>
        <w:spacing w:lineRule="auto" w:line="501" w:before="0" w:after="120"/>
        <w:jc w:val="left"/>
        <w:rPr>
          <w:rFonts w:ascii="Verdana;sans-serif" w:hAnsi="Verdana;sans-serif"/>
          <w:b w:val="false"/>
          <w:color w:val="000000"/>
          <w:sz w:val="20"/>
          <w:u w:val="single"/>
        </w:rPr>
      </w:pPr>
      <w:r>
        <w:rPr>
          <w:rFonts w:ascii="Verdana;sans-serif" w:hAnsi="Verdana;sans-serif"/>
          <w:b w:val="false"/>
          <w:color w:val="000000"/>
          <w:sz w:val="20"/>
          <w:u w:val="single"/>
        </w:rPr>
        <w:t>Company Announcements</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17.</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Company announcements may be prepared in English only, if decided by the Board of Directors.</w:t>
      </w:r>
    </w:p>
    <w:p>
      <w:pPr>
        <w:pStyle w:val="TextBody"/>
        <w:bidi w:val="0"/>
        <w:spacing w:before="0" w:after="0"/>
        <w:jc w:val="left"/>
        <w:rPr/>
      </w:pPr>
      <w:r>
        <w:rPr/>
      </w:r>
    </w:p>
    <w:p>
      <w:pPr>
        <w:pStyle w:val="TextBody"/>
        <w:bidi w:val="0"/>
        <w:spacing w:lineRule="auto" w:line="501" w:before="0" w:after="0"/>
        <w:jc w:val="left"/>
        <w:rPr>
          <w:rFonts w:ascii="Verdana;sans-serif" w:hAnsi="Verdana;sans-serif"/>
          <w:b w:val="false"/>
          <w:color w:val="000000"/>
          <w:sz w:val="20"/>
          <w:u w:val="single"/>
        </w:rPr>
      </w:pPr>
      <w:r>
        <w:rPr>
          <w:rFonts w:ascii="Verdana;sans-serif" w:hAnsi="Verdana;sans-serif"/>
          <w:b w:val="false"/>
          <w:color w:val="000000"/>
          <w:sz w:val="20"/>
          <w:u w:val="single"/>
        </w:rPr>
        <w:t>Accounting and Auditing</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18.</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accounting year of the Company shall be the calendar year.</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19.</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Annual Reports shall be prepared in English and, if decided by the Board of Directors, in Danish.</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20.</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Company’s accounts shall be audited by one or more state authorized public accountants elected by the Annual General Meeting.</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21.</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Company’s accounts shall give a true and fair view of the Company’s assets and liabilities, of its financial position, and profit and loss, in accordance with Danish financial reporting rules, international financial reporting standards (IFRS) and possibly US GAAP.</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14</w:t>
      </w:r>
    </w:p>
    <w:p>
      <w:pPr>
        <w:pStyle w:val="TextBody"/>
        <w:bidi w:val="0"/>
        <w:spacing w:lineRule="auto" w:line="501" w:before="0" w:after="0"/>
        <w:jc w:val="left"/>
        <w:rPr>
          <w:rFonts w:ascii="Verdana;sans-serif" w:hAnsi="Verdana;sans-serif"/>
          <w:b/>
          <w:color w:val="000000"/>
          <w:sz w:val="20"/>
        </w:rPr>
      </w:pPr>
      <w:r>
        <w:rPr>
          <w:rFonts w:ascii="Verdana;sans-serif" w:hAnsi="Verdana;sans-serif"/>
          <w:b/>
          <w:color w:val="000000"/>
          <w:sz w:val="20"/>
        </w:rPr>
        <w:t>Schedule A</w:t>
      </w:r>
    </w:p>
    <w:p>
      <w:pPr>
        <w:pStyle w:val="TextBody"/>
        <w:bidi w:val="0"/>
        <w:spacing w:before="0" w:after="0"/>
        <w:jc w:val="left"/>
        <w:rPr/>
      </w:pPr>
      <w:r>
        <w:rPr/>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9, 2014 to issue 500,000 warrants, the Board of Directors has on October 5, 2017 re-issued 1,145 warrants and issued 17,611 new warrants to subscribe for up to 18,756 of the Company’s shares, each with a nominal value of DKK 1 to employees of the Company and of two of the Company's subsidiaries. The Board of Directors has at the same time resolved the necessary cash issue of shares in the amount of DKK 18,756 related to the issued warrants. All of these warrants have been exercised or have lapsed upon termination of employees’ employment. Of the lapsed warrants 778 have been re-issued on September 21, 2018, and 77 have been re-issued on March 1, 2019 as set out in this Schedule A. The decisions of the Board of Directors are set out in schedule E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April 9, 2014 to issue 500,000 warrants and of March 28, 2017 to issue 500,000 warrants, the Board of Directors has on December 15, 2017 re-issued 3,748 warrants and issued warrants (respectively 64,099 and 71,750 under the authorizations) to subscribe for up to 139,597 of the Company’s shares, each with a nominal value of DKK 1 to managers and employees of the Company and of two of the Company’s subsidiaries. The Board of Directors has at the same time resolved the necessary cash issue of shares in the amount of DKK 139,597 related to the issued warrants. All of these warrants have been exercised or have lapsed upon termination of employees’ employment. Of the lapsed warrants 314 have been re-issued on April 10, 2018, 3,398 have been re-issued on September 21, 2018, 1,745 have been re-issued on December 10, 2018, 503 have been re-issued on March 1, 2019, and 976 have been re-issued on March 26, 2020 as set out in this Schedule A. The decisions of the Board of Directors are set out in schedule E to these Articles of Association and are an integral part of these articles. Of the lapsed warrants, additionally 15,610 have been re-issued on February 26, 2021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authorizations of April 9, 2014 to issue 500,000 warrants and of March 28, 2017 to issue 500,000 warrants, the Board of Directors has on April 10, 2018 re-issued 6,150 warrants and issued 8,804 warrants to subscribe for up to 14,954 of the Company's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15</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shares, each with a nominal value of DKK 1 to employees of the Company and of two of the Company’s subsidiaries. The Board of Directors has at the same time resolved the necessary cash issue of shares in the amount of DKK 14,954 related to the issued warrants. All of these warrants have been exercised or have lapsed upon termination of employees’ employment. The decisions of the Board of Directors are set out in schedule E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April 9, 2014 to issue 500,000 warrants and of March 28, 2017 to issue 500,000 warrants, the Board of Directors has on June 7, 2018 re-issued 1,012 warrants and issued 13,702 warrants to subscribe for up to 14,714 of the Company's shares, each with a nominal value of DKK 1 to employees of the Company and of two of the Company’s subsidiaries. The Board of Directors has at the same time resolved the necessary cash issue of shares in the amount of DKK 14,714 related to the issued warrants. All of these warrants have been exercised, have lapsed upon termination of employees’ employment or have lapsed as non-exercised. Of the lapsed warrants 150 have been re-issued on June 6, 2019 as set out in this Schedule A. The decisions of the Board of Directors are set out in schedule E to these Articles of Association and are an integral part of these articles. Of the lapsed warrants, additionally 209 have been re-issued on February 26, 2021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authorizations of April 9, 2014 to issue 500,000 warrants and of March 28, 2017 to issue 500,000 warrants, the Board of Directors has on September 21, 2018 re-issued 4,473 warrants and issued 28,753 warrants to subscribe for up to 33,226 of the Company's shares, each with a nominal value of DKK 1 to employees of the Company and of two of the Company’s subsidiaries. The Board of Directors has at the same time resolved the necessary cash issue of shares in the amount of DKK 33,226 related to the issued warrants. All of these warrants have been exercised or have lapsed upon termination of employees’ employment. Of the lapsed warrants 2,315 have been re-issued on June 6, 2019, and 3,732 have been re-issued on March 26, 2020 as set out in this Schedule A. The decisions of the Board of Directors are set out in schedule E to these Articles of Association and are an integral part of these articles. Of the lapsed warrants, additionally 682 have been re-issued on February 26, 2021 as set out in this Schedule A. The decisions of the Board of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16</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April 9, 2014 to issue 500,000 warrants and of March 28, 2017 to issue 500,000 warrants, the Board of Directors has on December 10, 2018 re-issued 3,405 warrants and issued 210,208 new warrants to subscribe for up to 213,613 of the Company’s shares, each with a nominal value of DKK 1 to managers and employees of the Company and of two of the Company’s subsidiaries. The Board of Directors has at the same time resolved the necessary cash issue of shares in the amount of DKK 213,613 related to the issued warrants. All of these warrants have been exercised, have lapsed upon termination of employees' employment or have lapsed as non-exercised. Of the lapsed warrants 3,176 have been re-issued on March 1, 2019, 1,414 have been re-issued on June 6, 2019, and 2,911 have been re-issued on March 26, 2020 as set out in this Schedule A. The decisions of the Board of Directors are set out in schedule E to these Articles of Association and are an integral part of these articles. Of the lapsed warrants, additionally 23,760 have been re-issued on February 26, 2021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authorizations of April 9, 2014 to issue 500,000 warrants and of March 28, 2017 to issue 500,000 warrants, the Board of Directors has on March 1, 2019 re-issued 6,862 warrants and issued 13,120 new warrants to subscribe for up to 19,982 of the Company’s shares, each with a nominal value of DKK 1 to employees of the Company and of two of the Company’s subsidiaries. The Board of Directors has at the same time resolved the necessary cash issue of shares in the amount of DKK 19,982 related to the issued warrants. All of these warrants have been exercised, have lapsed upon termination of employees’ employment or have lapsed as non-exercised. Of the lapsed warrants 152 have been re-issued on March 26, 2020, and 188 have been re-issued on October 7, 2021 as set out in this Schedule A. The decisions of the Board of Directors are set out in schedule E to these Articles of Association and are an integral part of these articles. Of the lapsed warrants, additionally 302 have been re-issued on February 26, 2021 and 312 have been re-issued on June 22, 2021 as set out in this Schedule A. The decisions of the Board of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17</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March 29, 2019 issued 8,035 new warrants to subscribe for up to 8,035 of the Company’s shares, each with a nominal value of DKK 1 to employees of the Company and of two of the Company’s subsidiaries. The Board of Directors has at the same time resolved the necessary cash issue of shares in the amount of DKK 8,035 related to the issued warrants. All of these warrants have been exercised or have lapsed upon termination of employees’ employment. Of the lapsed warrants, 76 have been re-issued on October 11, 2019 as set out in this Schedule A. The decisions of the Board of Directors are set out in schedule E to these Articles of Association and are an integral part of these articles. Of the lapsed warrants, additionally 297 have been re-issued on February 25, 2022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March 28, 2017 to issue 500,000 warrants and March 29, 2019 to issue 500,000 warrants, the Board of Directors has on June 6, 2019 re-issued 3,879 warrants and issued 17,464 new warrants to subscribe for up to 21,343 of the Company’s shares, each with a nominal value of DKK 1 to employees of the Company and of three of the Company’s subsidiaries. The Board of Directors has at the same time resolved the necessary cash issue of shares in the amount of DKK 21,343 related to the issued warrants. All of these warrants have been exercised or have lapsed upon termination of employees’ employment. Of the lapsed warrants, 998 have been re-issued on October 7, 2020 as set out in this Schedule A. The decisions of the Board of Directors are set out in schedule E to these Articles of Association and are an integral part of these articles. Of the lapsed warrants, additionally 1,055 have been re-issued on February 26, 2021, 243 have been re-issued on June 22, 2021, and 1,838 have been re-issued on February 25, 2022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October 11, 2019 re-issued 76 warrants and issued 62,772 new warrants to subscribe for up to 62,848 of the Company’s shares, each with a nominal value of DKK 1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18</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to employees of the Company and of two of the Company’s subsidiaries. The Board of Directors has at the same time resolved the necessary cash issue of shares in the amount of DKK 62,848 related to the issued warrants. 49,720 of these warrants had on September 8, 2026 been exercised, and 12,428 had on June 30, 2026 lapsed upon termination of employees' employment. Of the lapsed warrants, 3,725 have been re-issued on October 7, 2020, and 105 have been re-issued on December 15, 2020 as set out in this Schedule A. The decisions of the Board of Directors are set out in schedule E to these Articles of Association and are an integral part of these articles. Of the lapsed warrants, additionally 4,922 have been re-issued on February 26, 2021, 1,873 have been re-issued on February 25, 2022, 126 have been re-issued on June 9, 2022, 384 have been re-issued on September 20, 2022, and 1,293 have been re-issued on February 24, 2023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December 5, 2019 issued 195,011 new warrants to subscribe for up to 195,011 of the Company’s shares, each with a nominal value of DKK 1 to employees of the Company and the Company’s subsidiaries. The Board of Directors has at the same time resolved the necessary cash issue of shares in the amount of DKK 195,011 related to the issued warrants. 136,285 of these warrants had on September 8, 2026 been exercised, and 23,758 had on June 30, 2026 lapsed upon termination of employees' employment. Of the lapsed warrants, 1,873 have been re-issued on October 7, 2020, and 2,789 have been re-issued on December 15, 2020 as set out in this Schedule A. The decisions of the Board of Directors are set out in schedule E to these Articles of Association and are an integral part of these articles. Of the lapsed warrants, additionally 4,946 have been re-issued on February 26, 2021, 2,163 have been re-issued on February 25, 2022, 3,309 have been re-issued on June 9, 2022, 2,201 have been re-issued on September 20, 2022, 833 have been re-issued on November 21, 2022, and 5,644 have been re-issued on February 24, 2023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authorizations of March 28, 2017 to issue 500,000 warrants and March 29, 2019 to issue 500,000 warrants, the Board of Directors has on March 26, 2020 re-issued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19</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7,771 warrants and issued 25,907 new warrants to subscribe for up to 33,678 of the Company’s shares, each with a nominal value of DKK 1 to a manager and employees of the Company and of three of the Company’s subsidiaries. The Board of Directors has at the same time resolved the necessary cash issue of shares in the amount of DKK 33,678 related to the issued warrants. 18,437 of these warrants had on September 8, 2026 been exercised, and 4,959 had on June 30, 2026 lapsed upon termination of employees' employment. Of the lapsed warrants, 105 have been re-issued on December 15, 2020 as set out in this Schedule A. The decisions of the Board of Directors are set out in schedule E to these Articles of Association and are an integral part of these articles. Of the lapsed warrants, additionally 1,519 have been re-issued on February 25, 2022, 408 have been re-issued on June 9, 2022, 708 have been re-issued on September 20, 2022, and 2,219 have been re-issued on June 8, 2023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June 3, 2020 re-issued 3,909 warrants and issued 11,736 new warrants to subscribe for up to 15,645 of the Company’s shares, each with a nominal value of DKK 1 to employees of the Company and three of the Company’s subsidiaries. The Board of Directors has at the same time resolved the necessary cash issue of shares in the amount of DKK 15,645 related to the issued warrants. 7,957 of these warrants had on September 8, 2026 been exercised, and 3,730 had on June 30, 2026 lapsed upon termination of employees' employment. Of the lapsed warrants, 63 have been re-issued on December 15, 2020 as set out in this Schedule A. The decisions of the Board of Directors are set out in schedule E to these Articles of Association and are an integral part of these articles. Of the lapsed warrants, additionally 684 have been re-issued on February 25, 2022, 845 have been re-issued on June 9, 2022, 805 have been re-issued on September 20, 2022, 287 have been re-issued on November 21, 2022, and 1,046 have been re-issued on June 8, 2023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October 7, 2020 re-issued 2,687 warrants and issued 41,254 new warrants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20</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to subscribe for up to 43,941 of the Company’s shares, each with a nominal value of DKK 1 to employees of the Company and three of the Company’s subsidiaries. The Board of Directors has at the same time resolved the necessary cash issue of shares in the amount of DKK 43,941 related to the issued warrants. None of these warrants to subscribe for shares have been exercised, but 10,312 had on June 30, 2026 lapsed upon termination of employees' employment. Of the lapsed warrants, 300 have been re-issued on February 26, 2021, 6,692 have been re-issued on February 25, 2022, 1,949 have been re-issued on June 9, 2022, 112 have been re-issued on September 20, 2022, 50 have been re-issued on November 21, 2022, 729 have been re-issued on February 24, 2023, 300 have been re-issued on June 8, 2023, and 180 have been re-issued on September 28, 2023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December 15, 2020 re-issued 3,062 warrants and issued 21,902 new warrants to subscribe for up to 24,964 of the Company’s shares, each with a nominal value of DKK 1 to employees of the Company and three of the Company’s subsidiaries. The Board of Directors has at the same time resolved the necessary cash issue of shares in the amount of DKK 24,964 related to the issued warrants. None of these warrants to subscribe for shares have been exercised, but 2,591 had on June 30, 2026 lapsed upon termination of employees' employment. Of the lapsed warrants, 1,203 have been re-issued on February 25, 2022, 579 have been re-issued on June 9, 2022, 199 have been re-issued on September 20, 2022, and 610 have been re-issued on February 23, 2024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January 28, 2021 issued 14,220 new warrants to subscribe for up to 14,220 of the Company’s shares, each with a nominal value of DKK 1 to employees of the Company and three of the Company’s subsidiaries. The Board of Directors has at the same time resolved the necessary cash issue of shares in the amount of DKK 14,220 related to the issued warrants. None of these warrants to subscribe for shares have been exercised, but 4,167 had on June 30, 2026 lapsed upon termination of employees' employment.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21</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lapsed warrants, 1,891 have been re-issued on February 25, 2022, 2,046 have been re-issued on June 9, 2022, and 230 have been re-issued on September 20, 2022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28, 2017 to issue 500,000 warrants, the Board of Directors has on February 26, 2021 re-issued 41,081 warrants and issued 48,152 new warrants, and under the authorization of March 29, 2019 to issue 500,000 warrants, the Board of Directors has furthermore on February 26, 2021 re-issued 10,705 warrants to subscribe for up to 99,938 of the Company’s shares, each with a nominal value of DKK 1 to employees of the Company and the Company’s subsidiaries. The Board of Directors has at the same time resolved the necessary cash issue of shares in the amount of DKK 99,938 related to the issued warrants. None of these warrants to subscribe for shares have been exercised, but 17,252 had on June 30, 2026 lapsed upon termination of employees' employment. Of the lapsed warrants, 167 have been re-issued on October 7, 2021, 544 have been re-issued on November 22, 2021, 2,387 have been re-issued on February 25, 2022, 212 have been re-issued on September 20, 2022, 298 have been re-issued on June 8, 2023, 143 have been re-issued on September 28, 2023, 72 have been re-issued on November 21, 2023, and 141 have been re-issued on February 23, 2024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28, 2017 to issue 500,000 warrants, the Board of Directors has on April 13, 2021 issued 1,287 new warrants to a manager of the Company. Furthermore, under the authorization March 29, 2019 to issue 500,000 warrants, the Board of Directors has on April 13, 2021 issued 15,788 new warrants to employees of the Company and the Company's subsidiaries. The Board of Directors has at the same time resolved the necessary cash issue of shares in the amount of DKK 17,075 of the Company's shares, each with a nominal value of DKK 1. None of these warrants to subscribe for shares have been exercised, but 2,511 had on June 30, 2026 lapsed upon termination of employees' employment. Of the lapsed warrants, 195 have been re-issued on February 25, 2022, 1,313 have been re-issued on June 9, 2022, 108 have been re-issued on September 20, 2022, 286 have been re-issued on November 21, 2022, 76 have been re-issued on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22</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February 24, 2023, 294 have been re-issued on June 8, 2023, 46 have been re-issued on September 28, 2023, 119 have been re-issued on November 21, 2023, and 74 have been re-issued on February 23, 2024 as set out in this Schedule A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28, 2017 to issue 500,000 warrants, the Board of Directors has on June 22, 2021 re-issued 555 warrants and issued 15,780 new warrants to subscribe for up to 16,335 of the Company’s shares, each with a nominal value of DKK 1 to employees of the Company and the Company’s subsidiaries. The Board of Directors has at the same time resolved the necessary cash issue of shares in the amount of DKK 16,335 related to the issued warrants. None of these warrants to subscribe for shares have been exercised, but 3,810 had on June 30, 2026 lapsed upon termination of employees' employment. Of the lapsed warrants, 100 have been re-issued on November 22, 2021, and 974 have been re-issued on February 25, 2022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28, 2017 to issue 500,000 warrants, the Board of Directors has on October 7, 2021 re-issued 355 warrants and issued 21,182 new warrants to subscribe for up to 21,537 of the Company’s shares, each with a nominal value of DKK 1 to employees of the Company and the Company’s subsidiaries. The Board of Directors has at the same time resolved the necessary cash issue of shares in the amount of DKK 21,537 related to the issued warrants. None of these warrants to subscribe for shares have been exercised, but 4,578 had on June 30, 2026 lapsed upon termination of employees' employment. Of the lapsed warrants, 23 have been re-issued on February 25, 2022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28, 2017 to issue 500,000 warrants, the Board of Directors has on November 22, 2021 re-issued 644 warrants and issued 6,235 new warrants to subscribe for up to 6,879 of the Company’s shares, each with a nominal value of DKK 1 to employees of the Company and the Company’s subsidiaries. The Board of Directors has at the same time resolved the necessary cash issue of shares in the amount of DKK 6,879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23</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related to the issued warrants. None of these warrants to subscribe for shares have been exercised, but 853 had on June 30, 2026 lapsed upon termination of employees' employment.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28, 2017 to issue 500,000 warrants, the Board of Directors has on January 25, 2022 issued 11,027 new warrants to employees of the Company and the Company's subsidiaries. Furthermore, under the authorization of March 29, 2019 to issue 500,000 warrants, the Board of Directors has on January 25, 2022 issued 6,814 new warrants to employees of the Company and the Company's subsidiaries. The Board of Directors has at the same time resolved the necessary cash issue of shares in the amount of DKK 17,841 of the Company’s shares, each with a nominal value of DKK 1, related to the issued warrants. None of these warrants to subscribe for shares have been exercised, but 3,152 had on June 30, 2026 lapsed upon termination of employees' employment. Of the lapsed warrants, 793 have been re-issued on September 20, 2022, and 206 have been re-issued on November 21, 2022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28, 2017 to issue 500,000 warrants, the Board of Directors has on February 25, 2022 issued 50,000 new warrants and re-issued 3,164 warrants to employees of the Company and the Company's subsidiaries. Furthermore, under the authorization of March 29, 2019 to issue 500,000 warrants, the Board of Directors has on February 25, 2022 issued 79,097 new warrants and re-issued 18,575 warrants to employees of the Company and the Company's subsidiaries. Moreover, under the authorization of April 13, 2021 to issue 750,000 warrants, the Board of Directors has on February 25, 2022 issued 24,759 new warrants to employees of the Company and the Company's subsidiaries The Board of Directors has at the same time resolved the necessary cash issue of shares in the amount of DKK 175,595 of the Company’s shares, each with a nominal value of DKK 1, related to the issued warrants. None of these warrants to subscribe for shares have been exercised, but 30,710 had on June 30, 2026 lapsed upon termination of employees' employment. Of the lapsed warrants, 1,951 have been re-issued on June 9, 2022, 1,096 have been re-issued on September 20, 2022, 825 have been re-issued on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24</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November 21, 2022, 3,040 have been re-issued on February 24, 2023, 2,738 have been re-issued on June 8, 2023, 3,142 have been re-issued on September 28, 2023, 1,681 have been re-issued on November 21, 2023, 967 have been re-issued on February 23, 2024, 78 have been re-issued on June 12, 2024, 208 have been re-issued on September 26, 2024, and 435 have been re-issued on November 21, 2024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March 29, 2022 issued 13,912 new warrants to employees of the Company and the Company's subsidiaries. The Board of Directors has at the same time resolved the necessary cash issue of shares in the amount of DKK 13,912 of the Company’s shares, each with a nominal value of DKK 1, related to the issued warrants. None of these warrants to subscribe for shares have been exercised, but 817 had on June 30, 2026 lapsed upon termination of employees' employment. Of the lapsed warrants, 453 have been re-issued on February 24, 2023, 85 have been re-issued on June 8, 2023, 189 have been re-issued on September 28, 2023, 23 have been re-issued on November 21, 2023, 63 have been re-issued on June 12, 2024, and 4 have been re-issued on June 12, 2025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June 9, 2022 re-issued 11,193 warrants to employees of the Company and the Company's subsidiaries. Furthermore, under the authorization of April 13, 2021 to issue 750,000 warrants, the Board of Directors has on June 9, 2022 re-issued 1,333 warrants and issued 10,238 new warrants to employees of the Company and the Company's subsidiaries. The Board of Directors has at the same time resolved the necessary cash issue of shares in the amount of DKK 22,764 of the Company’s shares, each with a nominal value of DKK 1, related to the issued warrants. None of these warrants to subscribe for shares have been exercised, but 4,227 had on June 30, 2026 lapsed upon termination of employees' employment. Of the lapsed warrants, 129 have been re-issued on November 21, 2022, 414 have been re-issued on February 24, 2023, 468 have been re-issued on June 8, 2023, 530 have been re-issued on September 28, 2023, 737 have been re-issued on November 21,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25</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2023, 223 have been re-issued on February 23, 2024, 55 have been re-issued on June 12, 2024, 107 have been re-issued on February 28, 2025, and 393 have been re-issued on June 12, 2025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September 20, 2022 re-issued 6,848 warrants to employees of the Company and the Company's subsidiaries. Furthermore, under the authorization of April 13, 2021 to issue 750,000 warrants, the Board of Directors has on September 20, 2022 issued 12,941 new warrants to employees of the Company and the Company's subsidiaries. The Board of Directors has at the same time resolved the necessary cash issue of shares in the amount of DKK 19,789 of the Company’s shares, each with a nominal value of DKK 1, related to the issued warrants. None of these warrants to subscribe for shares have been exercised but 2,266 had on June 30, 2026 lapsed upon termination of employees' employment. Of the lapsed warrants, 145 have been re-issued on February 24, 2023, 72 have been re-issued on June 8, 2023, 261 have been re-issued on September 28, 2023, 659 have been re-issued on November 21, 2023, 20 have been re-issued on February 23, 2024, 252 have been re-issued on September 26, 2024, 29 have been re-issued on June 12, 2025, and 49 have been re-issued on November 20, 2025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November 21, 2022 re-issued 2,616 warrants to employees of the Company and the Company's subsidiaries. Furthermore, under the authorization of April 13, 2021 to issue 750,000 warrants, the Board of Directors has on November 21, 2022 issued 6,441 new warrants to employees of the Company and the Company's subsidiaries. The Board of Directors has at the same time resolved the necessary cash issue of shares in the amount of DKK 9,057 of the Company’s shares, each with a nominal value of DKK 1, related to the issued warrants. None of these warrants to subscribe for shares have been exercised, but 1,770 had on June 30, 2026 lapsed upon termination of employees' employment. Of the lapsed warrants, 121 have been re-issued on February 24, 2023, 51 have been re-issued on September 28, 2023, 442 have been re-issued on November 21, 2023, 14 have been re-</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26</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issued on February 23, 2024, 179 have been re-issued on June 12, 2024, 42 have been re-issued on November 20, 2025, and 499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January 24, 2023 issued 5,138 new warrants to employees of the Company and the Company's subsidiaries. The Board of Directors has at the same time resolved the necessary cash issue of shares in the amount of DKK 5,138 of the Company’s shares, each with a nominal value of DKK 1, related to the issued warrants. None of these warrants to subscribe for shares have been exercised, but 843 had on June 30, 2026 lapsed upon termination of employees' employment. Of the lapsed warrants, 77 have been re-issued on September 28, 2023, 31 have been re-issued on February 23, 2024, 33 have been re-issued on June 12, 2024, 447 have been re-issued on September 26, 2024, 64 have been re-issued on November 21, 2024, and 191 have been re-issued on November 20, 2025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February 24, 2023 re-issued 10,661 warrants to employees of the Company and the Company's subsidiaries. Furthermore, under the authorization of April 13, 2021 to issue 750,000 warrants, the Board of Directors has on February 24, 2023 re-issued 1,254 warrants and issued 152,418 new warrants to employees of the Company and the Company's subsidiaries. The Board of Directors has at the same time resolved the necessary cash issue of shares in the amount of DKK 164,333 of the Company’s shares, each with a nominal value of DKK 1, related to the issued warrants. None of these warrants to subscribe for shares have been exercised, but 30,335 had on June 30, 2026 lapsed upon termination of employees' employment. Of the lapsed warrants, 586 have been re-issued on June 8, 2023, 3,254 have been re-issued on September 28, 2023, 3,518 have been re-issued on November 21, 2023, 558 have been re-issued on January 25, 2024, 1,671 have been re-issued on February 23, 2024, 1,515 have been re-issued on June 12, 2024, 1,640 have been re-issued on September 26, 2024, 2,272 have been re-issued on November 21, 2024, 822 have been re-issued on February 28, 2025, 3,210 have been re-issued on June 12,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27</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2025, 678 have been re-issued on September 25, 2025, 4,157 have been re-issued on November 20, 2025, and 2,100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March 29, 2023 issued 16,276 new warrants to employees of the Company and the Company's subsidiaries. The Board of Directors has at the same time resolved the necessary cash issue of shares in the amount of DKK 16,276 of the Company’s shares, each with a nominal value of DKK 1, related to the issued warrants. None of these warrants to subscribe for shares have been exercised, but 3,635 had on June 30, 2026 lapsed upon termination of employees' employment. Of the lapsed warrants, 294 have been re-issued on November 21, 2023, 27 have been re-issued on January 25, 2024, 144 have been re-issued on February 23, 2024, 313 have been re-issued on June 12, 2024, 830 have been re-issued on September 26, 2024, 157 have been re-issued on February 28, 2025, 407 have been re-issued on September 25, 2025, 930 have been re-issued on November 20, 2025, and 127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June 8, 2023 re-issued 5,047 warrants to employees of the Company and the Company's subsidiaries. Furthermore, under the authorization of April 13, 2021 to issue 750,000 warrants, the Board of Directors has on June 8, 2023 re-issued 3,059 warrants to employees of the Company and the Company's subsidiaries. The Board of Directors has at the same time resolved the necessary cash issue of shares in the amount of DKK 8,106 of the Company’s shares, each with a nominal value of DKK 1, related to the issued warrants. None of these warrants to subscribe for shares have been exercised, but 1,605 had on June 30, 2026 lapsed upon termination of employees' employment. Of the lapsed warrants, 106 have been re-issued on November 21, 2023, 42 have been re-issued on February 23, 2024, 47 have been re-issued on June 12, 2024, 13 have been re-issued on September 26, 2024, 86 have been re-issued on September 25, 2025, 303 have been re-issued on November 20, 2025, and 23 have been re-issued on February 27, 2026 as set out in this Schedule A. The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28</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September 28, 2023 re-issued 1,848 warrants to employees of the Company and the Company's subsidiaries. Furthermore, under the authorization of April 13, 2021 to issue 750,000 warrants, the Board of Directors has on September 28, 2023 re-issued 6,025 warrants to employees of the Company and the Company's subsidiaries. The Board of Directors has at the same time resolved the necessary cash issue of shares in the amount of DKK 7,873 of the Company’s shares, each with a nominal value of DKK 1, related to the issued warrants. None of these warrants to subscribe for shares have been exercised, but 1,744 had on June 30, 2026 lapsed upon termination of employees' employment. Of the lapsed warrants, 7 have been re-issued on February 23, 2024, 298 have been re-issued on June 12, 2024, 51 have been re-issued on September 26, 2024, 231 have been re-issued on February 28, 2025, 27 have been re-issued on September 25, 2025, 239 have been re-issued on November 20, 2025, and 24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November 21, 2023 re-issued 2,039 warrants to employees of the Company and the Company's subsidiaries. Furthermore, under the authorization of April 13, 2021 to issue 750,000 warrants, the Board of Directors has on November 21, 2023 re-issued 5,612 warrants to employees of the Company and the Company's subsidiaries. The Board of Directors has at the same time resolved the necessary cash issue of shares in the amount of DKK 7,651 of the Company’s shares, each with a nominal value of DKK 1, related to the issued warrants. None of these warrants to subscribe for shares have been exercised, but 1,609 had on June 30, 2026 lapsed upon termination of employees' employment. Of the lapsed warrants, 25 have been re-issued on February 23, 2024, 59 have been re-issued on September 26, 2024, 64 have been re-issued on September 25, 2025, 619 have been re-issued on November 20, 2025, and 15 have been re-issued on February 27, 2026 as set out in this Schedule A. The decisions of the Board of Directors are set out in schedule F to these Articles of Association and are an integral part of these articles.</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29</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January 25, 2024 re-issued 585 warrants and issued 4,883 new warrants to employees of the Company and the Company's subsidiaries. The Board of Directors has at the same time resolved the necessary cash issue of shares in the amount of DKK 5,468 of the Company’s shares, each with a nominal value of DKK 1, related to the issued warrants. None of these warrants to subscribe for shares have been exercised, but 570 had on June 30, 2026 lapsed upon termination of employees' employment. Of the lapsed warrants, 53 have been re-issued on November 21, 2024, 67 have been re-issued on February 28, 2025, 165 have been re-issued on September 25, 2025, 117 have been re-issued on November 20, 2025, and 12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February 23, 2024 re-issued 2,418 warrants. Furthermore, under the authorization of April 13, 2021 to issue 750,000 warrants, the Board of Directors has on February 23, 2024, re-issued 1,551 warrants and issued 312,930 new warrants to employees of the Company and the Company's subsidiaries. The Board of Directors has at the same time resolved the necessary cash issue of shares in the amount of DKK 316,899 of the Company’s shares, each with a nominal value of DKK 1, related to the issued warrants. None of these warrants to subscribe for shares have been exercised, but 56,041 had on June 30, 2026 lapsed upon termination of employees' employment. Of the lapsed warrants, 1,791 have been re-issued on June 12, 2024, 5,656 have been re-issued on September 26, 2024, 2,895 have been re-issued on November 21, 2024, 2,913 have been re-issued on February 28, 2025, 8,254 have been re-issued on September 25, 2025, 730 have been re-issued on November 20, 2025, 14,933 have been re-issued on January 29, 2026, and 5,587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March 13, 2024 issued 6,660 new warrants to employees of the Company and the Company's subsidiaries. The Board of Directors has at the same time resolved the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30</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necessary cash issue of shares in the amount of DKK 6,660 of the Company’s shares, each with a nominal value of DKK 1, related to the issued warrants. None of these warrants to subscribe for shares have been exercised, but 1,871 had on June 30, 2026 lapsed upon termination of employees' employment. Of the lapsed warrants, 102 have been re-issued on June 12, 2024, 143 have been re-issued on November 21, 2024, and 1,510 have been re-issued on January 29,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June 12, 2024 re-issued 4,474 warrants and issued 11,578 new warrants to employees of the Company and the Company's subsidiaries. The Board of Directors has at the same time resolved the necessary cash issue of shares in the amount of DKK 16,052 of the Company’s shares, each with a nominal value of DKK 1, related to the issued warrants. None of these warrants to subscribe for shares have been exercised, but 2,579 had on June 30, 2026 lapsed upon termination of employees' employment. Of the lapsed warrants, 4 have been re-issued on September 26, 2024, 33 have been re-issued on November 21, 2024, 52 have been re-issued on February 28, 2025, 1,964 have been re-issued on January 29, 2026, and 300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September 26, 2024 re-issued 11,355 warrants and issued 2,560 new warrants to employees of the Company and the Company's subsidiaries. The Board of Directors has at the same time resolved the necessary cash issue of shares in the amount of DKK 13,915 of the Company’s shares, each with a nominal value of DKK 1, related to the issued warrants. None of these warrants to subscribe for shares have been exercised, but 2,132 had on June 30, 2026 lapsed upon termination of employees' employment. Of the lapsed warrants, 201 have been re-issued on February 28, 2025, 869 have been re-issued on January 29, 2026, and 279 have been re-issued on February 27, 2026 as set out in this Schedule A. The decisions of the Board of Directors are set out in schedule F to these Articles of Association and are an integral part of these articles.</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31</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November 21, 2024 re-issued 5,895 warrants and issued 4,958 new warrants to employees of the Company and the Company's subsidiaries. The Board of Directors has at the same time resolved the necessary cash issue of shares in the amount of DKK 10,853 of the Company’s shares, each with a nominal value of DKK 1, related to the issued warrants. None of these warrants to subscribe for shares have been exercised, but 794 had on June 30, 2026 lapsed upon termination of employees' employment. Of the lapsed warrants, 91 have been re-issued on January 29, 2026, and 84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January 23, 2025 issued 5,289 new warrants to employees of the Company and the Company's subsidiaries. The Board of Directors has at the same time resolved the necessary cash issue of shares in the amount of DKK 5,289 of the Company’s shares, each with a nominal value of DKK 1, related to the issued warrants. None of these warrants to subscribe for shares have been exercised, but 273 had on June 30, 2026 lapsed upon termination of employees' employment. Of the lapsed warrants, 128 have been re-issued on January 29,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February 28, 2025 re-issued 4,550 warrants and issued 159,019 new warrants to employees of the Company and the Company's subsidiaries. Additionally, under the authorization of March 13, 2024 to issue 750,000 warrants, the Board of Directors has on February 28, 2025 issued 353,622 new warrants to employees of the Company and the Company's subsidiaries. The Board of Directors has at the same time resolved the necessary cash issue of shares in the amount of DKK 517,191 of the Company’s shares, each with a nominal value of DKK 1, related to the issued warrants. None of these warrants to subscribe for shares have been exercised, but 67,236 had on June 30, 2026 lapsed upon termination of employees' employment. Of the lapsed warrants, 14,778 have been re-issued on January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32</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29, 2026, 25,593 have been re-issued on February 27, 2026, 4,706 have been re-issued on June 11, 2026, and 5,938 have been re-issued on September 24,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13, 2024 to issue 750,000 warrants, the Board of Directors has on March 12, 2025 issued 4,214 new warrants to employees of the Company and the Company's subsidiaries. The Board of Directors has at the same time resolved the necessary cash issue of shares in the amount of DKK 4,214 of the Company’s shares, each with a nominal value of DKK 1, related to the issued warrants. None of these warrants to subscribe for shares have been exercised, but 501 had on June 30, 2026 lapsed upon termination of employees' employment. Of the lapsed warrants, 27 have been re-issued on February 27, 2026, and 237 have been re-issued on June 11,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June 12, 2025 re-issued 3,636 warrants to employees of the Company and the Company's subsidiaries. The Board of Directors has at the same time resolved the necessary cash issue of shares in the amount of DKK 3,636 of the Company’s shares, each with a nominal value of DKK 1, related to the issued warrants. None of these warrants to subscribe for shares have been exercised, but 357 had on June 30, 2026 lapsed upon termination of employees' employment. Of the lapsed warrants, 34 have been re-issued on January 29, 2026, and 64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September 25, 2025 re-issued 9,681 warrants to employees of the Company and the Company's subsidiaries. The Board of Directors has at the same time resolved the necessary cash issue of shares in the amount of DKK 9,681 of the Company’s shares, each with a nominal value of DKK 1, related to the issued warrants. None of these warrants to subscribe for shares have been exercised, but 539 had on June 30, 2026 lapsed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33</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upon termination of employees' employment.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November 20, 2025 re-issued 7,377 warrants to employees of the Company and the Company's subsidiaries. The Board of Directors has at the same time resolved the necessary cash issue of shares in the amount of DKK 7,377 of the Company’s shares, each with a nominal value of DKK 1, related to the issued warrants. None of these warrants to subscribe for shares have been exercised, but 84 had on June 30, 2026 lapsed upon termination of employees' employment.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January 29, 2026 re-issued 28,718 warrants to employees of the Company and the Company's subsidiaries. Furthermore, under the authorization of March 13, 2024 to issue 750,000 warrants, the Board of Directors has on January 29, 2026 re-issued 5,589 warrants to the employees of the Company and the Company's subsidiaries. The Board of Directors has at the same time resolved the necessary cash issue of shares in the amount of DKK 34,307 of the Company’s shares, each with a nominal value of DKK 1, related to the issued warrants. None of these warrants to subscribe for shares have been exercised, but 6,951 had on June 30, 2026 lapsed upon termination of employees' employment. Of the lapsed warrants, 1,781 have been re-issued on September 24,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February 27, 2026 re-issued 10,013 warrants to employees of the Company and the Company's subsidiaries. Furthermore, under the authorization of March 13, 2024 to issue 750,000 warrants, the Board of Directors has on February 27, 2026 re-issued 24,721 warrants and issued 391,240 new warrants to the employees of the Company and the Company's subsidiaries. Additionally, under the authorization of March 12, 2025 to issue 750,000 warrants, the Board of Directors has on February 27, 2026 issued 29,030 new shares to the employees of the company and the Company's subsidiaries. The Board of Directors has at the same time resolved the necessary cash issue of shares in the amount of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34</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DKK 455,004 of the Company’s shares, each with a nominal value of DKK 1, related to the issued warrants. None of these warrants to subscribe for shares have been exercised, but 14,766 had on June 30, 2026 lapsed upon termination of employees' employment. Of the lapsed warrants, 1,131 have been re-issued on June 11, 2026, and 5,612 have been re-issued on September 24,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12, 2025 to issue 750,000 warrants, the Board of Directors has on March 19, 2026 issued 4,485 new shares to the employees of the company and the Company's subsidiaries. The Board of Directors has at the same time resolved the necessary cash issue of shares in the amount of DKK 4,485 of the Company’s shares, each with a nominal value of DKK 1, related to the issued warrants. None of these warrants to subscribe for shares have been exercised, but 6 had on June 30, 2026 lapsed upon termination of employees' employment.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13, 2024 to issue 750,000 warrants, the Board of Directors has on June 11, 2026 re-issued 5,893 warrants to employees of the Company and the Company's subsidiaries. Furthermore, under the authorization of March 12, 2025 to issue 750,000 warrants, the Board of Directors has on June 11, 2026 re-issued 181 warrants and issued 9,420 new warrants to the employees of the Company and the Company's subsidiaries. The Board of Directors has at the same time resolved the necessary cash issue of shares in the amount of DKK 15,494 of the Company’s shares, each with a nominal value of DKK 1, related to the issued warrants. None of these warrants to subscribe for shares have been exercised, but 311 had on June 30, 2026 lapsed upon termination of employees' employment.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13, 2024 to issue 750,000 warrants, the Board of Directors has on September 24, 2026 re-issued 13,331 warrants to employees of the Company and the Company's subsidiaries. The Board of Directors has at the same time resolved the necessary cash issue of shares in the amount of DKK 13,331 of the Company’s shares, each with a nominal value of DKK 1, related to the issued warrants. None of these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35</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warrants to subscribe for shares have been exercised. The decisions of the Board of Directors are set out in schedule F to these Articles of Association and are an integral part of these articles.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36</w:t>
      </w:r>
    </w:p>
    <w:p>
      <w:pPr>
        <w:pStyle w:val="TextBody"/>
        <w:bidi w:val="0"/>
        <w:spacing w:lineRule="auto" w:line="501" w:before="0" w:after="0"/>
        <w:jc w:val="left"/>
        <w:rPr>
          <w:rFonts w:ascii="Verdana;sans-serif" w:hAnsi="Verdana;sans-serif"/>
          <w:b/>
          <w:color w:val="000000"/>
          <w:sz w:val="20"/>
        </w:rPr>
      </w:pPr>
      <w:r>
        <w:rPr>
          <w:rFonts w:ascii="Verdana;sans-serif" w:hAnsi="Verdana;sans-serif"/>
          <w:b/>
          <w:color w:val="000000"/>
          <w:sz w:val="20"/>
        </w:rPr>
        <w:t>Schedule B</w:t>
      </w:r>
    </w:p>
    <w:p>
      <w:pPr>
        <w:pStyle w:val="TextBody"/>
        <w:bidi w:val="0"/>
        <w:spacing w:lineRule="auto" w:line="501" w:before="0" w:after="0"/>
        <w:jc w:val="center"/>
        <w:rPr>
          <w:rFonts w:ascii="Verdana;sans-serif" w:hAnsi="Verdana;sans-serif"/>
          <w:b w:val="false"/>
          <w:color w:val="000000"/>
          <w:sz w:val="20"/>
        </w:rPr>
      </w:pPr>
      <w:r>
        <w:rPr>
          <w:rFonts w:ascii="Verdana;sans-serif" w:hAnsi="Verdana;sans-serif"/>
          <w:b w:val="false"/>
          <w:color w:val="000000"/>
          <w:sz w:val="20"/>
        </w:rPr>
        <w:t>[DELETED BY DECISION BY THE GENERAL MEETING ON APRIL 15, 2009]</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37</w:t>
      </w:r>
    </w:p>
    <w:p>
      <w:pPr>
        <w:pStyle w:val="TextBody"/>
        <w:bidi w:val="0"/>
        <w:spacing w:lineRule="auto" w:line="501" w:before="0" w:after="0"/>
        <w:jc w:val="left"/>
        <w:rPr>
          <w:rFonts w:ascii="Verdana;sans-serif" w:hAnsi="Verdana;sans-serif"/>
          <w:b/>
          <w:color w:val="000000"/>
          <w:sz w:val="20"/>
        </w:rPr>
      </w:pPr>
      <w:r>
        <w:rPr>
          <w:rFonts w:ascii="Verdana;sans-serif" w:hAnsi="Verdana;sans-serif"/>
          <w:b/>
          <w:color w:val="000000"/>
          <w:sz w:val="20"/>
        </w:rPr>
        <w:t>Schedule C</w:t>
      </w:r>
    </w:p>
    <w:p>
      <w:pPr>
        <w:pStyle w:val="TextBody"/>
        <w:bidi w:val="0"/>
        <w:spacing w:before="0" w:after="0"/>
        <w:jc w:val="left"/>
        <w:rPr/>
      </w:pPr>
      <w:r>
        <w:rPr/>
      </w:r>
    </w:p>
    <w:p>
      <w:pPr>
        <w:pStyle w:val="TextBody"/>
        <w:bidi w:val="0"/>
        <w:spacing w:lineRule="auto" w:line="501"/>
        <w:jc w:val="center"/>
        <w:rPr>
          <w:rFonts w:ascii="Verdana;sans-serif" w:hAnsi="Verdana;sans-serif"/>
          <w:b w:val="false"/>
          <w:color w:val="000000"/>
          <w:sz w:val="20"/>
        </w:rPr>
      </w:pPr>
      <w:r>
        <w:rPr>
          <w:rFonts w:ascii="Verdana;sans-serif" w:hAnsi="Verdana;sans-serif"/>
          <w:b w:val="false"/>
          <w:color w:val="000000"/>
          <w:sz w:val="20"/>
        </w:rPr>
        <w:t>[DELETED BY DECISION BY THE BOARD OF DIRECTORS ON MAY 7, 2024]</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38</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Schedule D</w:t>
      </w:r>
    </w:p>
    <w:p>
      <w:pPr>
        <w:pStyle w:val="TextBody"/>
        <w:bidi w:val="0"/>
        <w:spacing w:before="0" w:after="0"/>
        <w:jc w:val="both"/>
        <w:rPr/>
      </w:pPr>
      <w:r>
        <w:rPr/>
      </w:r>
    </w:p>
    <w:p>
      <w:pPr>
        <w:pStyle w:val="TextBody"/>
        <w:bidi w:val="0"/>
        <w:spacing w:lineRule="auto" w:line="501" w:before="0" w:after="0"/>
        <w:jc w:val="center"/>
        <w:rPr>
          <w:rFonts w:ascii="Verdana;sans-serif" w:hAnsi="Verdana;sans-serif"/>
          <w:b w:val="false"/>
          <w:color w:val="000000"/>
          <w:sz w:val="20"/>
        </w:rPr>
      </w:pPr>
      <w:r>
        <w:rPr>
          <w:rFonts w:ascii="Verdana;sans-serif" w:hAnsi="Verdana;sans-serif"/>
          <w:b w:val="false"/>
          <w:color w:val="000000"/>
          <w:sz w:val="20"/>
        </w:rPr>
        <w:t>[DELETED BY DECISION BY THE BOARD OF DIRECTORS ON MAY 7, 2024]</w:t>
      </w:r>
    </w:p>
    <w:p>
      <w:pPr>
        <w:pStyle w:val="TextBody"/>
        <w:bidi w:val="0"/>
        <w:spacing w:before="0" w:after="0"/>
        <w:jc w:val="both"/>
        <w:rPr/>
      </w:pPr>
      <w:r>
        <w:rPr/>
      </w:r>
    </w:p>
    <w:p>
      <w:pPr>
        <w:pStyle w:val="TextBody"/>
        <w:bidi w:val="0"/>
        <w:spacing w:before="0" w:after="0"/>
        <w:ind w:left="0" w:right="0" w:firstLine="108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39</w:t>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Schedule E</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Under the authorizations by the General Meeting of April 17, 2013, April 9, 2014, March 28, 2017 and March 29, 2019, the Board of Directors has as of January 28, 2021 granted warrants to subscribe for shares in the Company as follows: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Employees, including managers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28, 2017 warrants with the right to subscribe 8,736 ordinary shares each with a nominal value of DKK 1 at a price of DKK 1,402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29, 2017 warrants with the right to subscribe 8,400 ordinary shares each with a nominal value of DKK 1 at a price of DKK 1,427 to a manager of the Company.</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8, 2017 warrants with the right to subscribe 5,224 ordinary shares each with a nominal value of DKK 1 at a price of DKK 1,408 to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October 5, 2017 warrants with the right to subscribe 18,756 ordinary shares each with a nominal value of DKK 1 at a price of DKK 1,432 to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December 15, 2017 warrants with the right to subscribe 139,597 ordinary shares each with a nominal value of DKK 1 at the price of DKK 1,032 to managers and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April 10, 2018 warrants with the right to subscribe 14,954 ordinary shares each with a nominal value of DKK 1 at the price of DKK 1,210 to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7, 2018 warrants with the right to subscribe 14,714 ordinary shares each with a nominal value of DKK 1 at the price of DKK 962 to employees of the Company and two of its subsidiaries.</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21, 2018 warrants with the right to subscribe 33,226 ordinary shares each with a nominal value of DKK 1 at the price of DKK 1,050 to employees of the Company and two of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40</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December 10, 2018 warrants with the right to subscribe 213,613 ordinary shares each with a nominal value of DKK 1 at the price of DKK 1,025 to managers and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1, 2019 warrants with the right to subscribe 19,982 ordinary shares each with a nominal value of DKK 1 at the price of DKK 1,161 to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29, 2019 warrants with the right to subscribe 8,035 ordinary shares each with a nominal value of DKK 1 at the price of DKK 1,155 to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6, 2019 warrants with the right to subscribe 21,343 ordinary shares each with a nominal value of DKK 1 at the price of DKK 1,147.50 to employees of the Company and three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October 11, 2019 warrants with the right to subscribe 62,848 ordinary shares each with a nominal value of DKK 1 at the price of DKK 1,334.50 to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December 5, 2019 warrants with the right to subscribe 195,011 ordinary shares each with a nominal value of DKK 1 at the price of DKK 1,615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26, 2020 warrants with the right to subscribe 33,678 ordinary shares each with a nominal value of DKK 1 at the price of DKK 1,362.50 to a manager and employees of the Company and three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3, 2020 warrants with the right to subscribe 15,645 ordinary shares each with a nominal value of DKK 1 at the price of DKK 1,948 to employees of the Company and three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October 7, 2020 warrants with the right to subscribe 43,941 ordinary shares each with a nominal value of DKK 1 at the price of DKK 2,317 to employees of the Company and three of its subsidiaries.</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The Board of Directors issued on December 15, 2020 warrants with the right to subscribe 24,964 ordinary shares each with a nominal value of DKK 1 at the price of DKK 2,381 to employees of the Company and three of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41</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January 28, 2021 warrants with the right to subscribe 14,220 ordinary shares each with a nominal value of DKK 1 at the price of DKK 2,492 to employees of the Company and three of its subsidiaries.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All warrants have been issued on the following terms and conditions: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A. General description of warrants.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warrant means a right – but not an obligation – of the owner (the “Owner”) to subscribe for ordinary shares in the Company at a price fixed in advance (the exercise price).</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Owner of the warrant can for a given period choose to subscribe for shares in the Company by paying the exercise price.</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warrant does not entitle the Owner to vote at the Company’s general meeting or to receive dividends.</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When a warrant is exercised, the value may be calculated as the difference between the market value of the 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Owner of the warrant is obligated to give notice to the Company of changes in the Owner’s contact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Verdana;sans-serif" w:hAnsi="Verdana;sans-serif"/>
          <w:b/>
          <w:color w:val="000000"/>
          <w:sz w:val="20"/>
          <w:u w:val="single"/>
        </w:rPr>
      </w:pPr>
      <w:r>
        <w:rPr>
          <w:rFonts w:ascii="Verdana;sans-serif" w:hAnsi="Verdana;sans-serif"/>
          <w:b/>
          <w:color w:val="000000"/>
          <w:sz w:val="20"/>
          <w:u w:val="single"/>
        </w:rPr>
        <w:t>B. Conditions for exercise of Warrants.</w:t>
      </w:r>
    </w:p>
    <w:p>
      <w:pPr>
        <w:pStyle w:val="TextBody"/>
        <w:bidi w:val="0"/>
        <w:spacing w:before="0" w:after="0"/>
        <w:jc w:val="both"/>
        <w:rPr/>
      </w:pPr>
      <w:r>
        <w:rPr/>
      </w:r>
    </w:p>
    <w:p>
      <w:pPr>
        <w:pStyle w:val="TextBody"/>
        <w:bidi w:val="0"/>
        <w:spacing w:lineRule="auto" w:line="501"/>
        <w:ind w:left="0" w:right="0" w:firstLine="900"/>
        <w:jc w:val="both"/>
        <w:rPr>
          <w:rFonts w:ascii="Verdana;sans-serif" w:hAnsi="Verdana;sans-serif"/>
          <w:b w:val="false"/>
          <w:color w:val="000000"/>
          <w:sz w:val="20"/>
        </w:rPr>
      </w:pPr>
      <w:r>
        <w:rPr>
          <w:rFonts w:ascii="Verdana;sans-serif" w:hAnsi="Verdana;sans-serif"/>
          <w:b w:val="false"/>
          <w:color w:val="000000"/>
          <w:sz w:val="20"/>
        </w:rPr>
        <w:t xml:space="preserve">The Warrants are not granted due to work already performed by the Owners, but are granted in order to motivate the Owners, as described below, during the years following the date of issue of the Warrants.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42</w:t>
      </w:r>
    </w:p>
    <w:p>
      <w:pPr>
        <w:pStyle w:val="TextBody"/>
        <w:bidi w:val="0"/>
        <w:spacing w:lineRule="auto" w:line="501" w:before="0" w:after="0"/>
        <w:ind w:left="0" w:right="0" w:firstLine="900"/>
        <w:jc w:val="both"/>
        <w:rPr>
          <w:rFonts w:ascii="Verdana;sans-serif" w:hAnsi="Verdana;sans-serif"/>
          <w:b w:val="false"/>
          <w:color w:val="000000"/>
          <w:sz w:val="20"/>
        </w:rPr>
      </w:pPr>
      <w:r>
        <w:rPr>
          <w:rFonts w:ascii="Verdana;sans-serif" w:hAnsi="Verdana;sans-serif"/>
          <w:b w:val="false"/>
          <w:color w:val="000000"/>
          <w:sz w:val="20"/>
        </w:rPr>
        <w:t>Thus, the Warrants are issued and granted in order to increase and motivate the Owners’ focus on a positive development of the market price of the shares of the Company and to motivate the Owners to work for a future value increase in the Company and its subsidiaries.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 Exercise Price.</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Warrants are issued to the Owner free of charge.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(II) Exercise Period &amp; Vesting Schedule.</w:t>
      </w:r>
    </w:p>
    <w:p>
      <w:pPr>
        <w:pStyle w:val="TextBody"/>
        <w:bidi w:val="0"/>
        <w:spacing w:before="0" w:after="0"/>
        <w:jc w:val="both"/>
        <w:rPr/>
      </w:pPr>
      <w:r>
        <w:rPr/>
      </w:r>
    </w:p>
    <w:p>
      <w:pPr>
        <w:pStyle w:val="TextBody"/>
        <w:bidi w:val="0"/>
        <w:spacing w:lineRule="auto" w:line="501" w:before="0" w:after="0"/>
        <w:jc w:val="both"/>
        <w:rPr/>
      </w:pPr>
      <w:r>
        <w:rPr>
          <w:rFonts w:ascii="Verdana;sans-serif" w:hAnsi="Verdana;sans-serif"/>
          <w:b w:val="false"/>
          <w:color w:val="000000"/>
          <w:sz w:val="20"/>
        </w:rPr>
        <w:t>(a) The Warrants will lapse automatically, without prior notice and without compensation on the seventh (7</w:t>
      </w:r>
      <w:r>
        <w:rPr>
          <w:rFonts w:ascii="Verdana;sans-serif" w:hAnsi="Verdana;sans-serif"/>
          <w:b w:val="false"/>
          <w:color w:val="000000"/>
          <w:sz w:val="13"/>
        </w:rPr>
        <w:t>th</w:t>
      </w:r>
      <w:r>
        <w:rPr>
          <w:rFonts w:ascii="Verdana;sans-serif" w:hAnsi="Verdana;sans-serif"/>
          <w:b w:val="false"/>
          <w:color w:val="000000"/>
          <w:sz w:val="20"/>
        </w:rPr>
        <w:t>) anniversary of the Date of Issue (the “Expiry Date”).</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From the Date of Issue and until the Expiry Date (“The Exercise Period”), an Owner earns the right to keep and exercise Warrants only in accordance with the following rules:</w:t>
      </w:r>
    </w:p>
    <w:p>
      <w:pPr>
        <w:pStyle w:val="TextBody"/>
        <w:bidi w:val="0"/>
        <w:spacing w:before="0" w:after="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Until three (3) years from the Date of Issue of a particular grant of Warrants, no such Warrants are earned/can be exercised.</w:t>
      </w:r>
    </w:p>
    <w:p>
      <w:pPr>
        <w:pStyle w:val="TextBody"/>
        <w:bidi w:val="0"/>
        <w:spacing w:before="0" w:after="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(c).</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43</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For the sake of clarity it is noted that in no event can Warrants be exercised earlier than three (3) years after the Date of Issue of the Warrants in question, unless as set out in Clause B.II, heading (d) in this Schedule E. </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(b) In case of termination of the employment relationship with the Company or one of its subsidiaries the Owner or his/her estate shall be entitled to keep and exercise all Warrants issued to the Owner in instances where </w:t>
      </w:r>
    </w:p>
    <w:p>
      <w:pPr>
        <w:pStyle w:val="TextBody"/>
        <w:bidi w:val="0"/>
        <w:spacing w:before="0" w:after="0"/>
        <w:ind w:left="0" w:right="0" w:firstLine="108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 xml:space="preserve">the Company or one of its subsidiaries terminates the Owner’s employment relationship without the Owner having given the Company/subsidiary good reason to do so. However, provided that the Owner is comprised by the Danish Act no. 309 of May 5th, 2004 (regarding the use of stock options etc. in employment relationships), the Company/subsidiary shall only be deemed to have terminated the Owner's employment with good reason to the extent the termination is made due to the Owner's breach of his/her employment relationship; or </w:t>
      </w:r>
    </w:p>
    <w:p>
      <w:pPr>
        <w:pStyle w:val="TextBody"/>
        <w:bidi w:val="0"/>
        <w:spacing w:before="0" w:after="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 xml:space="preserve">the Owner terminates the employment relationship as a result of a material breach on the part of the Company/subsidiary; or </w:t>
      </w:r>
    </w:p>
    <w:p>
      <w:pPr>
        <w:pStyle w:val="TextBody"/>
        <w:bidi w:val="0"/>
        <w:spacing w:before="0" w:after="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the employment relationship is terminated as a result of the Owner’s death, sickness or injury (other than termination by the employer due to excessive absenteeism or absence without notice), or retirement at an age where the Owner is eligible for Company or governmental pension.</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Any exercise may however, only take place within the time periods where the Warrants in question would otherwise become exercisable had the employment relationship continued unchanged – that is, the Owner in question cannot be treated more favourably than the continuing employees of the Company or its subsidiaries. </w:t>
      </w:r>
    </w:p>
    <w:p>
      <w:pPr>
        <w:pStyle w:val="TextBody"/>
        <w:bidi w:val="0"/>
        <w:spacing w:before="0" w:after="0"/>
        <w:ind w:left="0" w:right="0" w:firstLine="1080"/>
        <w:jc w:val="both"/>
        <w:rPr/>
      </w:pPr>
      <w:r>
        <w:rPr/>
      </w:r>
    </w:p>
    <w:p>
      <w:pPr>
        <w:pStyle w:val="TextBody"/>
        <w:bidi w:val="0"/>
        <w:spacing w:lineRule="auto" w:line="501"/>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(c) In case of termination of the Owner’s employment relationship with the Company or one of its subsidiaries in all other instances than those described above under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44</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heading (b), the Owner’s right to exercise the Owner’s Warrants shall be limited as described under heading (a) above.</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(d) In case of a direct or indirect transfer of shares in the Company which entails that the acquirer achieves any one or more of the following:</w:t>
      </w:r>
    </w:p>
    <w:p>
      <w:pPr>
        <w:pStyle w:val="TextBody"/>
        <w:bidi w:val="0"/>
        <w:spacing w:before="0" w:after="0"/>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1)holds at least a third of the voting rights in the Company, unless it is clearly demonstrated that such holding does not constitute a controlling influence over the Company,</w: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2)by way of an agreement with other investors controls at least a third of the voting rights in the Company,</w: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3)is able to control the Company's financial and operational matters due to the content of the Company's articles of association or as a result of any agreement, or</w: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4)is able to appoint or dismiss a majority of the members of the Board of Directors, and the Board of Directors has controlling influence over the Company,</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then, the Owner shall immediately be granted the right to exercise all the Owner’s Warrants. However, to the extent (i) the Owner has at the time of the transfer of shares received or given notice of termination of the Owner’s employment relationship with the Company or its subsidiaries, (ii) such termination notice has become effective prior to the transfer of shares, and (iii) such notice is received or given prior to the transfer of shares due to reasons comprised by heading (c) above, the Owner will only have the right to exercise the number of Warrants following from heading (a) above. Termination of the Owner’s employment in connection with or as a consequence of a transfer of shares as described above shall not be considered to be a good reason as described in heading (a) above.</w:t>
      </w:r>
    </w:p>
    <w:p>
      <w:pPr>
        <w:pStyle w:val="TextBody"/>
        <w:bidi w:val="0"/>
        <w:spacing w:before="0" w:after="0"/>
        <w:ind w:left="0" w:right="0" w:firstLine="1080"/>
        <w:jc w:val="both"/>
        <w:rPr/>
      </w:pPr>
      <w:r>
        <w:rPr/>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(e) Exercise of Warrants to subscribe shares is dependent upon the availability of the Company’s Board of Directors to make the necessary arrangements in preparation for the increase of the share capital of the Company. Any Owner must respect that the Board of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45</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Directors may in its discretion decide to schedule defined periods where requests to exercise Warrants may be submitted to fit the working schedule of the Board of Directors as well as to allow that other requests to exercise Warrants are processed at the same time.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(f) Any exercise of Warrants must respect the stock exchange regulation in force from time to time, including the prohibition against insider trading.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(III) Procedure for Exercise.</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 Company in full at the same time or no later than the day before the subscription of the shares. The Board of Directors may require that requests to exercise are made using special forms or using specific digital solutions.</w:t>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(IV) Non-transferability.</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The Warrants issued are personal and may never be the subject of transfer or assignment. Warrants may not be pledged or otherwise serve as the basis for settlement of claims by the Owner’s creditors. However, transfer can be made to heirs in case of the Owner’s death.</w:t>
      </w:r>
    </w:p>
    <w:p>
      <w:pPr>
        <w:pStyle w:val="TextBody"/>
        <w:bidi w:val="0"/>
        <w:spacing w:before="0" w:after="0"/>
        <w:ind w:left="0" w:right="0" w:firstLine="1080"/>
        <w:jc w:val="both"/>
        <w:rPr/>
      </w:pPr>
      <w:r>
        <w:rPr/>
      </w:r>
    </w:p>
    <w:p>
      <w:pPr>
        <w:pStyle w:val="TextBody"/>
        <w:bidi w:val="0"/>
        <w:spacing w:lineRule="auto" w:line="501"/>
        <w:ind w:left="0" w:right="0" w:firstLine="1080"/>
        <w:jc w:val="both"/>
        <w:rPr>
          <w:rFonts w:ascii="Verdana;sans-serif" w:hAnsi="Verdana;sans-serif"/>
          <w:b w:val="false"/>
          <w:color w:val="000000"/>
          <w:sz w:val="20"/>
        </w:rPr>
      </w:pPr>
      <w:r>
        <w:rPr>
          <w:rFonts w:ascii="Verdana;sans-serif" w:hAnsi="Verdana;sans-serif"/>
          <w:b w:val="false"/>
          <w:color w:val="000000"/>
          <w:sz w:val="20"/>
        </w:rPr>
        <w:t>(b) 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46</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(c) Irrespective of heading (a) above, the Board of Directors can on a case-by-case basis decide that an Owner may transfer his/her Warrants to a third party. The Board of Directors will determine the conditions for such transfer on a case-by-case basis.</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(d) 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C. General Terms.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Existing shareholders of the Company do not have a right of pre-emption to the shares issued on the basis of the Owner’s exercise of Warrants. The shares issued on the basis of Warrants shall be negotiable instruments issued in the name of the holder. No 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(b) At the request of the Owner, the Board of Directors of the Company shall issue certificates concerning the Owner’s right to Warrants.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D. Adjustment of the Exercise Price and/or the Share Number.</w:t>
      </w:r>
    </w:p>
    <w:p>
      <w:pPr>
        <w:pStyle w:val="TextBody"/>
        <w:bidi w:val="0"/>
        <w:spacing w:before="0" w:after="0"/>
        <w:jc w:val="both"/>
        <w:rPr/>
      </w:pPr>
      <w:r>
        <w:rPr/>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(a) 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shall be made. Main examples of such changes in the capital structure of the Company are capital increases and capital decreases not done at market price, payment of dividend, cf. heading (b) below, issuance of bonus shares, change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47</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denomination of the shares in the Company, purchase and sale of own shares, issuance of warrants and/or convertible instruments, cf. heading (c) below, merger and demerger.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However, no adjustment of the Exercise Price nor the Share Number shall be made as a result of capital increases implemented on the basis of the exercise of the warrants comprised by this Warrant Scheme or by Schedule C or Schedule D to the Company’s Articles of Association. </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(b) If the Company in an accounting year distributes dividend of more than DKK 5 per share at DKK 1, the Exercise Price shall be reduced to such an extent that the value of the warrants is unaffected by the part of the dividend exceeding the said amount.</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(c) Irrespective of heading (a) above, if the Company resolves to issue stock options, shares, warrants, convertible instruments or the like to the Company's and/or its subsidiaries' employees, including the Company’s managers, 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(d) If adjustments pursuant to this Clause D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(e) The Company’s Board of Directors shall determine whether an implemented change in the capital causes for an adjustment of the Exercise Price and/or the Share Number.</w:t>
      </w:r>
    </w:p>
    <w:p>
      <w:pPr>
        <w:pStyle w:val="TextBody"/>
        <w:bidi w:val="0"/>
        <w:spacing w:before="0" w:after="0"/>
        <w:jc w:val="both"/>
        <w:rPr/>
      </w:pPr>
      <w:r>
        <w:rPr/>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If so determined, the adjustment of the Exercise Price and/or the Share Number shall be made by the Company’s Board of Directors as soon as possible after the implementation of the relevant change and to the extent possible according to generally accepted principles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48</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therefore and otherwise in such a manner that the value of the warrants as estimated by the Board of Directors after the relevant change to the extent possible corresponds to the value of the warrants as estimated by the Board of Directors immediately prior to the change.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(f) The Owner is entitled to demand that the adjustment of the Exercise Price and/or Share Number made pursuant to heading (e) above (but not the decision as to whether an adjustment shall be made or not) is subjected to a valuation by a special expert valuer appointed by the Institute of State Authorised Public Accountants. A demand for a valuation must be made by the Owner to the Company not later than two weeks after the Owner has been notified of the Board of Directors' adjustment. Thereafter, the valuation shall be made as quickly as possible.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(g) Where a valuer is appointed pursuant to heading (f) above, and the valuer’s valuation deviates from the adjustments made by the Board of Directors, the valuer's valuation shall be used as a basis for adjusting the Exercise Price and/or Share Number.</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valuation of the valuer is final and binding on both the Owners and the Company and cannot be brought before the courts or arbitration. The costs of the valuation shall be borne by the Owner or Owners (as the case may be) and the Company each paying half of the costs irrespective of the outcome of the valuation.</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E. Merger</w:t>
      </w:r>
    </w:p>
    <w:p>
      <w:pPr>
        <w:pStyle w:val="TextBody"/>
        <w:bidi w:val="0"/>
        <w:spacing w:before="0" w:after="0"/>
        <w:jc w:val="both"/>
        <w:rPr/>
      </w:pPr>
      <w:r>
        <w:rPr/>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If the Company is the surviving or continuing company in a merger (“the absorbing company”), Warrants shall remain unaffected. Where a final resolution is passed to merge or consolidate the Company with or into another company that will be the absorbing company all outstanding non-exercised Warrants shall automatically be considered converted into a right to subscribe for new shares in the absorbing company. The Exercise Price and/or Share Number applicable at the time of the merger shall be adjusted on the basis of the conversion ratio applicable between the Company’s shares and the shares of the absorbing company at the time of the merger or consolidation and otherwise in accordance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49</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with Clause D above. For the period after the merger, the adjusted Exercise Price and Share number shall be adjusted in accordance with the rules otherwise contained in this Warrant Scheme.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F. Liquidation of the Company</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(i) Warrants that have not been exercised shall automatically lapse in the event of the liquidation of the Company. The lapse becomes effective when the general meeting has adopted the final liquidation accounts.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(ii) Prior to the lapse of non-exercised Warrants, the right to exercise all an Owner’s Warrants shall be granted to such Owner. However, to the extent (i) an Owner has received or given notice of termination of the Owner’s employment relationship with the Company or its subsidiaries, (ii) such notice has become effective at the time when the right to exercise Warrants due to the liquidation is granted, and (iii) such notice is received or given due to reasons comprised by Clause B.II, heading (c) above, the Owner will only be able to exercise the number of Warrants following from Clause B.II, heading (a) above.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G. Demerger</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(i) Where a final resolution is passed to demerge the Company so that assets and liabilities as a whole are transferred to several existing or newly set up public or private limited companies against issue of shares and, if relevant, cash to the Company’s shareholders, non-exercised Warrants shall, at the Company’s discretion, be transferred to one of the new companies or be transferred proportionately among the new companies. In the latter situation, the transfer shall be made in the same proportion as that in which the Company’s shareholders receive shares in the new companies to replace shares of the Company. After such a demerger, the right to subscribe for shares on the basis of the Warrants transferred shall remain in existence as a right to subscribe for shares in the company(ies) that has(ve) taken over such an obligation after the demerger. </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(ii) In the event of a demerger where the Company remains in existence concurrently with the Company transferring some of its assets and liabilities to one or more existing or newly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50</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set up public or private limited companies, the right to Warrants shall be maintained as a right to Warrants in the Company.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(iii) In the event of a demerger as set out in item (i) or (ii) above, the Exercise Price and/or Share Number shall be adjusted according to Clause D above.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(iv) No adjustment of the Exercise Price and/or the Share Number shall be made in the event of a demerger where certain assets and/or liabilities of the Company are divested by the Company into a subsidiary without payment to the shareholders of the Company.</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H. Tax Implications.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Company and its subsidiaries shall have no responsibility for the tax consequences (including social security contributions triggered) for the Owner in connection with the allotment, exercise or potential transfer of the Warrants or any transfer of shares acquired on the basis of exercise of Warrants or any tax consequences for the Owner connected with any restructuring of the Company. However, the Company shall be entitled to withhold and pay to tax authorities any applicable taxes or social contributions that the Owner may be the subject of.</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I. No exterritorial applicability of mandatory laws.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pStyle w:val="TextBody"/>
        <w:bidi w:val="0"/>
        <w:spacing w:before="0" w:after="0"/>
        <w:ind w:left="0" w:right="0" w:firstLine="108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J. Arbitration.</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51</w:t>
      </w:r>
    </w:p>
    <w:p>
      <w:pPr>
        <w:pStyle w:val="TextBody"/>
        <w:bidi w:val="0"/>
        <w:spacing w:lineRule="auto" w:line="456" w:before="0" w:after="0"/>
        <w:jc w:val="both"/>
        <w:rPr>
          <w:rFonts w:ascii="Verdana;sans-serif" w:hAnsi="Verdana;sans-serif"/>
          <w:b/>
          <w:color w:val="000000"/>
          <w:sz w:val="20"/>
        </w:rPr>
      </w:pPr>
      <w:r>
        <w:rPr>
          <w:rFonts w:ascii="Verdana;sans-serif" w:hAnsi="Verdana;sans-serif"/>
          <w:b/>
          <w:color w:val="000000"/>
          <w:sz w:val="20"/>
        </w:rPr>
        <w:t>Schedule F</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Under the authorizations by the General Meeting of March 28, 2017, March 29, 2019, April 13, 2021, and March 13, 2024, the Board of Directors has as of September 24, 2026 granted warrants to subscribe for shares in the Company as follows: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Employees, including managers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February 26, 2021 warrants with the right to subscribe 99,938 ordinary shares each with a nominal value of DKK 1 at the price of DKK 2,070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April 13, 2021 warrants with the right to subscribe 17,075 ordinary shares each with a nominal value of DKK 1 at the price of DKK 2,148 to a manager and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22, 2021 warrants with the right to subscribe 16,335 ordinary shares each with a nominal value of DKK 1 at the price of DKK 2,698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October 7, 2021 warrants with the right to subscribe 21,537 ordinary shares each with a nominal value of DKK 1 at the price of DKK 2,806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November 22, 2021 warrants with the right to subscribe 6,879 ordinary shares each with a nominal value of DKK 1 at the price of DKK 2,641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January 25, 2022 warrants with the right to subscribe 17,841 ordinary shares each with a nominal value of DKK 1 at the price of DKK 2,129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February 25, 2022 warrants with the right to subscribe 175,595 ordinary shares each with a nominal value of DKK 1 at the price of DKK 2,175 to employees of the Company and its subsidiaries.</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The Board of Directors issued on March 29, 2022 warrants with the right to subscribe 13,912 ordinary shares each with a nominal value of DKK 1 at the price of DKK 2,408 to employees of the Company and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52</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9, 2022 warrants with the right to subscribe 22,764 ordinary shares each with a nominal value of DKK 1 at the price of DKK 2,103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20, 2022 warrants with the right to subscribe 19,789 ordinary shares each with a nominal value of DKK 1 at the price of DKK 2,585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November 21, 2022 warrants with the right to subscribe 9,057 ordinary shares each with a nominal value of DKK 1 at the price of DKK 3,172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January 24, 2023 warrants with the right to subscribe 5,138 ordinary shares each with a nominal value of DKK 1 at the price of DKK 2,680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February 24, 2023 warrants with the right to subscribe 164,333 ordinary shares each with a nominal value of DKK 1 at the price of DKK 2,661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29, 2023 warrants with the right to subscribe 16,276 ordinary shares each with a nominal value of DKK 1 at the price of DKK 2,594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8, 2023 warrants with the right to subscribe 8,106 ordinary shares each with a nominal value of DKK 1 at the price of DKK 2,688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28, 2023 warrants with the right to subscribe 7,873 ordinary shares each with a nominal value of DKK 1 at the price of DKK 2,491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November 21, 2023 warrants with the right to subscribe 7,651 ordinary shares each with a nominal value of DKK 1 at the price of DKK 2,144 to employees of the Company and its subsidiaries.</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The Board of Directors issued on January 25, 2024 warrants with the right to subscribe 5,468 ordinary shares each with a nominal value of DKK 1 at the price of DKK 1,925.50 to employees of the Company and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53</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February 23, 2024 warrants with the right to subscribe 316,899 ordinary shares each with a nominal value of DKK 1 at the price of DKK 2,013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13, 2024 warrants with the right to subscribe 6,660 ordinary shares each with a nominal value of DKK 1 at the price of DKK 2,148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12, 2024 warrants with the right to subscribe 16,052 ordinary shares each with a nominal value of DKK 1 at the price of DKK 1,847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26, 2024 warrants with the right to subscribe 13,915 ordinary shares each with a nominal value of DKK 1 at the price of DKK 1,597.50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November 21, 2024 warrants with the right to subscribe 10,853 ordinary shares each with a nominal value of DKK 1 at the price of DKK 1,447.50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January 23, 2025 warrants with the right to subscribe 5,289 ordinary shares each with a nominal value of DKK 1 at the price of DKK 1,512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February 28, 2025 warrants with the right to subscribe 517,191 ordinary shares each with a nominal value of DKK 1 at the price of DKK 1,608.50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12, 2025 warrants with the right to subscribe 4,214 ordinary shares each with a nominal value of DKK 1 at the price of DKK 1,372.50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12, 2025 warrants with the right to subscribe 3,636 ordinary shares each with a nominal value of DKK 1 at the price of DKK 1,484 to employees of the Company and its subsidiaries.</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25, 2025 warrants with the right to subscribe 9,681 ordinary shares each with a nominal value of DKK 1 at the price of DKK 1,852.50 to employees of the Company and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54</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November 20, 2025 warrants with the right to subscribe 7,377 ordinary shares each with a nominal value of DKK 1 at the price of DKK 1,957.00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January 29, 2026 warrants with the right to subscribe 34,307 ordinary shares each with a nominal value of DKK 1 at the price of DKK 2,067.00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February 27, 2026 warrants with the right to subscribe 455,004 ordinary shares each with a nominal value of DKK 1 at the price of DKK 1,848.50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19, 2026 warrants with the right to subscribe 4,485 ordinary shares each with a nominal value of DKK 1 at the price of DKK 1,645.00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11, 2026 warrants with the right to subscribe 15,494 ordinary shares each with a nominal value of DKK 1 at the price of DKK 1,616.50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24, 2026 warrants with the right to subscribe 13,331 ordinary shares each with a nominal value of DKK 1 at the price of DKK 2,268.00 to employees of the Company and its subsidiaries.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55</w:t>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All warrants have been issued on the following terms and conditions: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A. General description of warrants.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warrant (the "Warrant") means a right – but not an obligation – of the owner (the “Owner”) to subscribe for ordinary shares in the Company at a price fixed in advance (the exercise price).</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Owner of the Warrant can for a given period choose to subscribe for shares in the Company by paying the exercise price.</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Warrant does not entitle the Owner to vote at the Company’s general meeting or to receive dividends.</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No Warrants can be issued to a member of the executive management or an employee who has or has been served notice of termination.</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When a Warrant is exercised, the value may be calculated as the difference between the market value of the 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Owner of the Warrant is obligated to give notice to the Company of changes in the Owner’s contact information.</w:t>
      </w:r>
    </w:p>
    <w:p>
      <w:pPr>
        <w:pStyle w:val="TextBody"/>
        <w:bidi w:val="0"/>
        <w:spacing w:before="0" w:after="0"/>
        <w:jc w:val="both"/>
        <w:rPr/>
      </w:pPr>
      <w:r>
        <w:rPr/>
      </w:r>
    </w:p>
    <w:p>
      <w:pPr>
        <w:pStyle w:val="TextBody"/>
        <w:bidi w:val="0"/>
        <w:spacing w:lineRule="auto" w:line="288" w:before="0" w:after="0"/>
        <w:jc w:val="both"/>
        <w:rPr>
          <w:rFonts w:ascii="Verdana;sans-serif" w:hAnsi="Verdana;sans-serif"/>
          <w:b/>
          <w:color w:val="000000"/>
          <w:sz w:val="20"/>
          <w:u w:val="single"/>
        </w:rPr>
      </w:pPr>
      <w:r>
        <w:rPr>
          <w:rFonts w:ascii="Verdana;sans-serif" w:hAnsi="Verdana;sans-serif"/>
          <w:b/>
          <w:color w:val="000000"/>
          <w:sz w:val="20"/>
          <w:u w:val="single"/>
        </w:rPr>
        <w:t>B. Definitions</w:t>
      </w:r>
    </w:p>
    <w:p>
      <w:pPr>
        <w:pStyle w:val="TextBody"/>
        <w:bidi w:val="0"/>
        <w:spacing w:before="0" w:after="0"/>
        <w:ind w:left="0" w:right="0" w:firstLine="1077"/>
        <w:jc w:val="both"/>
        <w:rPr/>
      </w:pPr>
      <w:r>
        <w:rPr/>
      </w:r>
    </w:p>
    <w:p>
      <w:pPr>
        <w:pStyle w:val="TextBody"/>
        <w:bidi w:val="0"/>
        <w:spacing w:lineRule="auto" w:line="501"/>
        <w:ind w:left="0" w:right="0" w:firstLine="1077"/>
        <w:jc w:val="both"/>
        <w:rPr>
          <w:color w:val="000000"/>
        </w:rPr>
      </w:pPr>
      <w:r>
        <w:rPr>
          <w:color w:val="000000"/>
        </w:rPr>
        <w:t>“</w:t>
      </w:r>
      <w:r>
        <w:rPr>
          <w:rFonts w:ascii="Verdana;sans-serif" w:hAnsi="Verdana;sans-serif"/>
          <w:b w:val="false"/>
          <w:color w:val="000000"/>
          <w:sz w:val="20"/>
        </w:rPr>
        <w:t xml:space="preserve">Bad Leaver” shall mean, unless otherwise specified herein, (i) the Owner's ceasing to be a member of the executive management or an employee of the Company or a subsidiary due to the Owner being dismissed because of the Owner's breach of the employment relationship or (ii) the Owner's ceasing to be an employee of the Company or a subsidiary due to being dismissed during the probationary period applicable to the Owner or not being offered continuous employment after the expiry of the probationary period applicable to the Owner. The Owner’s employment shall in case of dismissal be deemed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56</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ceased at the time the notice of termination served by the Company or a subsidiary to the Owner expires.</w:t>
      </w:r>
    </w:p>
    <w:p>
      <w:pPr>
        <w:pStyle w:val="TextBody"/>
        <w:bidi w:val="0"/>
        <w:spacing w:before="0" w:after="0"/>
        <w:ind w:left="0" w:right="0" w:firstLine="1077"/>
        <w:jc w:val="both"/>
        <w:rPr/>
      </w:pPr>
      <w:r>
        <w:rPr/>
      </w:r>
    </w:p>
    <w:p>
      <w:pPr>
        <w:pStyle w:val="TextBody"/>
        <w:bidi w:val="0"/>
        <w:spacing w:lineRule="auto" w:line="501" w:before="0" w:after="0"/>
        <w:ind w:left="0" w:right="0" w:firstLine="1077"/>
        <w:jc w:val="both"/>
        <w:rPr>
          <w:color w:val="000000"/>
        </w:rPr>
      </w:pPr>
      <w:r>
        <w:rPr>
          <w:color w:val="000000"/>
        </w:rPr>
        <w:t>“</w:t>
      </w:r>
      <w:r>
        <w:rPr>
          <w:rFonts w:ascii="Verdana;sans-serif" w:hAnsi="Verdana;sans-serif"/>
          <w:b w:val="false"/>
          <w:color w:val="000000"/>
          <w:sz w:val="20"/>
        </w:rPr>
        <w:t>Good Leaver” shall mean, unless otherwise specified herein, the Owner’s ceasing to be a member of the executive management or an employee of the Company or a subsidiary for any reason other than due to (i) death, (ii) being a Voluntary Leaver, or (iii) being a Bad Leaver. The Owner’s employment shall be deemed ceased at the time the notice of termination served by the Owner to the Company or a subsidiary expires.</w:t>
      </w:r>
    </w:p>
    <w:p>
      <w:pPr>
        <w:pStyle w:val="TextBody"/>
        <w:bidi w:val="0"/>
        <w:spacing w:before="0" w:after="0"/>
        <w:ind w:left="0" w:right="0" w:firstLine="1077"/>
        <w:jc w:val="both"/>
        <w:rPr/>
      </w:pPr>
      <w:r>
        <w:rPr/>
      </w:r>
    </w:p>
    <w:p>
      <w:pPr>
        <w:pStyle w:val="TextBody"/>
        <w:bidi w:val="0"/>
        <w:spacing w:lineRule="auto" w:line="501" w:before="0" w:after="0"/>
        <w:ind w:left="0" w:right="0" w:firstLine="1077"/>
        <w:jc w:val="both"/>
        <w:rPr>
          <w:color w:val="000000"/>
        </w:rPr>
      </w:pPr>
      <w:r>
        <w:rPr>
          <w:color w:val="000000"/>
        </w:rPr>
        <w:t>“</w:t>
      </w:r>
      <w:r>
        <w:rPr>
          <w:rFonts w:ascii="Verdana;sans-serif" w:hAnsi="Verdana;sans-serif"/>
          <w:b w:val="false"/>
          <w:color w:val="000000"/>
          <w:sz w:val="20"/>
        </w:rPr>
        <w:t>Retirement” shall mean the Owner’s cessation of employment with the Company or a subsidiary at a time he/she is entitled to old-age pension under a national pension scheme or other old-age pension from the Company or a subsidiary (except in case the Owner retires in accordance with US rules on early retirement, in which case the Owner will be treated as a Voluntary Leaver). The Owner’s employment shall be deemed ceased at the time the notice of termination served by the Owner to the Company or a subsidiary expires.</w:t>
      </w:r>
    </w:p>
    <w:p>
      <w:pPr>
        <w:pStyle w:val="TextBody"/>
        <w:bidi w:val="0"/>
        <w:spacing w:before="0" w:after="0"/>
        <w:ind w:left="0" w:right="0" w:firstLine="1077"/>
        <w:jc w:val="both"/>
        <w:rPr/>
      </w:pPr>
      <w:r>
        <w:rPr/>
      </w:r>
    </w:p>
    <w:p>
      <w:pPr>
        <w:pStyle w:val="TextBody"/>
        <w:bidi w:val="0"/>
        <w:spacing w:lineRule="auto" w:line="501" w:before="0" w:after="0"/>
        <w:ind w:left="0" w:right="0" w:firstLine="1077"/>
        <w:jc w:val="both"/>
        <w:rPr>
          <w:color w:val="000000"/>
        </w:rPr>
      </w:pPr>
      <w:r>
        <w:rPr>
          <w:color w:val="000000"/>
        </w:rPr>
        <w:t>“</w:t>
      </w:r>
      <w:r>
        <w:rPr>
          <w:rFonts w:ascii="Verdana;sans-serif" w:hAnsi="Verdana;sans-serif"/>
          <w:b w:val="false"/>
          <w:color w:val="000000"/>
          <w:sz w:val="20"/>
        </w:rPr>
        <w:t>Voluntary Leaver” shall mean the Owner's voluntary cessation of employment with the Company or subsidiary for any reason other than the Owner’s (i) Retirement, (ii) long-term sickness, ill-health, serious injury or permanent disability, (iii) termination of the employment relationship being caused by the Company or a subsidiary’s material breach of the terms and conditions of Owner’s employment, (iv) being a Good Leaver, or (v) being a Bad Leaver. The Owner’s employment shall be deemed ceased at the time the notice of termination served by the Owner to the Company or a subsidiary expires.</w:t>
      </w:r>
    </w:p>
    <w:p>
      <w:pPr>
        <w:pStyle w:val="TextBody"/>
        <w:bidi w:val="0"/>
        <w:spacing w:before="0" w:after="0"/>
        <w:jc w:val="both"/>
        <w:rPr/>
      </w:pPr>
      <w:r>
        <w:rPr/>
      </w:r>
    </w:p>
    <w:p>
      <w:pPr>
        <w:pStyle w:val="TextBody"/>
        <w:bidi w:val="0"/>
        <w:spacing w:lineRule="auto" w:line="288" w:before="0" w:after="0"/>
        <w:jc w:val="both"/>
        <w:rPr>
          <w:rFonts w:ascii="Verdana;sans-serif" w:hAnsi="Verdana;sans-serif"/>
          <w:b/>
          <w:color w:val="000000"/>
          <w:sz w:val="20"/>
          <w:u w:val="single"/>
        </w:rPr>
      </w:pPr>
      <w:r>
        <w:rPr>
          <w:rFonts w:ascii="Verdana;sans-serif" w:hAnsi="Verdana;sans-serif"/>
          <w:b/>
          <w:color w:val="000000"/>
          <w:sz w:val="20"/>
          <w:u w:val="single"/>
        </w:rPr>
        <w:t>C. Conditions for exercise of Warrants.</w:t>
      </w:r>
    </w:p>
    <w:p>
      <w:pPr>
        <w:pStyle w:val="TextBody"/>
        <w:bidi w:val="0"/>
        <w:spacing w:before="0" w:after="0"/>
        <w:jc w:val="both"/>
        <w:rPr/>
      </w:pPr>
      <w:r>
        <w:rPr/>
      </w:r>
    </w:p>
    <w:p>
      <w:pPr>
        <w:pStyle w:val="TextBody"/>
        <w:bidi w:val="0"/>
        <w:spacing w:lineRule="auto" w:line="501" w:before="0" w:after="0"/>
        <w:ind w:left="0" w:right="0" w:firstLine="900"/>
        <w:jc w:val="both"/>
        <w:rPr>
          <w:rFonts w:ascii="Verdana;sans-serif" w:hAnsi="Verdana;sans-serif"/>
          <w:b w:val="false"/>
          <w:color w:val="000000"/>
          <w:sz w:val="20"/>
        </w:rPr>
      </w:pPr>
      <w:r>
        <w:rPr>
          <w:rFonts w:ascii="Verdana;sans-serif" w:hAnsi="Verdana;sans-serif"/>
          <w:b w:val="false"/>
          <w:color w:val="000000"/>
          <w:sz w:val="20"/>
        </w:rPr>
        <w:t xml:space="preserve">The Warrants are not granted due to work already performed by the Owner, but are granted in order to motivate the Owner, as described below, during the years following the date of issue of the Warrants. </w:t>
      </w:r>
    </w:p>
    <w:p>
      <w:pPr>
        <w:pStyle w:val="TextBody"/>
        <w:bidi w:val="0"/>
        <w:spacing w:lineRule="auto" w:line="501"/>
        <w:ind w:left="0" w:right="0" w:firstLine="900"/>
        <w:jc w:val="both"/>
        <w:rPr>
          <w:rFonts w:ascii="Verdana;sans-serif" w:hAnsi="Verdana;sans-serif"/>
          <w:b w:val="false"/>
          <w:color w:val="000000"/>
          <w:sz w:val="20"/>
        </w:rPr>
      </w:pPr>
      <w:r>
        <w:rPr>
          <w:rFonts w:ascii="Verdana;sans-serif" w:hAnsi="Verdana;sans-serif"/>
          <w:b w:val="false"/>
          <w:color w:val="000000"/>
          <w:sz w:val="20"/>
        </w:rPr>
        <w:t xml:space="preserve">Thus, the Warrants are issued and granted in order to increase and motivate the Owner’s focus on a positive development of the market price of the shares of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57</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and to motivate the Owner to work for a future value increase in the Company and its subsidiaries.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 Exercise Price.</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Warrants are issued to the Owner free of charge.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(II) Exercise Period &amp; Vesting Schedule.</w:t>
      </w:r>
    </w:p>
    <w:p>
      <w:pPr>
        <w:pStyle w:val="TextBody"/>
        <w:bidi w:val="0"/>
        <w:spacing w:before="0" w:after="0"/>
        <w:jc w:val="both"/>
        <w:rPr/>
      </w:pPr>
      <w:r>
        <w:rPr/>
      </w:r>
    </w:p>
    <w:p>
      <w:pPr>
        <w:pStyle w:val="TextBody"/>
        <w:bidi w:val="0"/>
        <w:spacing w:lineRule="auto" w:line="501" w:before="0" w:after="0"/>
        <w:jc w:val="both"/>
        <w:rPr/>
      </w:pPr>
      <w:r>
        <w:rPr>
          <w:rFonts w:ascii="Verdana;sans-serif" w:hAnsi="Verdana;sans-serif"/>
          <w:b w:val="false"/>
          <w:color w:val="000000"/>
          <w:sz w:val="20"/>
        </w:rPr>
        <w:t>(a) The Warrants will lapse automatically, without prior notice and without compensation on the seventh (7</w:t>
      </w:r>
      <w:r>
        <w:rPr>
          <w:rFonts w:ascii="Verdana;sans-serif" w:hAnsi="Verdana;sans-serif"/>
          <w:b w:val="false"/>
          <w:color w:val="000000"/>
          <w:sz w:val="13"/>
        </w:rPr>
        <w:t>th</w:t>
      </w:r>
      <w:r>
        <w:rPr>
          <w:rFonts w:ascii="Verdana;sans-serif" w:hAnsi="Verdana;sans-serif"/>
          <w:b w:val="false"/>
          <w:color w:val="000000"/>
          <w:sz w:val="20"/>
        </w:rPr>
        <w:t>) anniversary of the Date of Issue (the “Expiry Date”).</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From the Date of Issue and until the Expiry Date (“The Exercise Period”), an Owner earns the right to keep and exercise Warrants only in accordance with the following rules:</w:t>
      </w:r>
    </w:p>
    <w:p>
      <w:pPr>
        <w:pStyle w:val="TextBody"/>
        <w:bidi w:val="0"/>
        <w:spacing w:before="0" w:after="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Until three (3) years from the Date of Issue of a particular grant of Warrants, no such Warrants are earned/can be exercised.</w:t>
      </w:r>
    </w:p>
    <w:p>
      <w:pPr>
        <w:pStyle w:val="TextBody"/>
        <w:bidi w:val="0"/>
        <w:spacing w:before="0" w:after="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(b).</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For the sake of clarity it is noted that in no event can Warrants be exercised earlier than three (3) years after the Date of Issue of the Warrants in question, unless as set out in Clause C.III in this Warrant Program.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58</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(b) If the Owner's employment with the Company or a Subsidiary ceases:</w:t>
      </w:r>
    </w:p>
    <w:p>
      <w:pPr>
        <w:pStyle w:val="TextBody"/>
        <w:bidi w:val="0"/>
        <w:spacing w:before="0" w:after="0"/>
        <w:ind w:left="0" w:right="0" w:firstLine="1080"/>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1.as a result of the Owner being a Voluntary Leaver or the Owner's death, then any Warrants that are granted, but not yet vested, shall lapse automatically without notice and without compensation at the time of death or at the time the notice of termination served by the Owner to the Company or a subsidiary expires; or</w:t>
      </w:r>
    </w:p>
    <w:p>
      <w:pPr>
        <w:pStyle w:val="TextBody"/>
        <w:bidi w:val="0"/>
        <w:spacing w:before="0" w:after="0"/>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 xml:space="preserve">2.as a result of the Owner being a Bad Leaver, then any Warrants that are granted, but not yet vested, shall lapse automatically without notice and without compensation at the time the notice of termination served by the Company or a subsidiary to the Owner expires. </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If the Owner's employment with the Company or a subsidiary ceases as a result of the Owner being a Good Leaver, then a pro-rata share of the Warrants that are granted, but not yet vested, shall remain outstanding, and the remainder of the Warrants that are granted, but not yet vested, shall lapse automatically without notice and without compensation at the time the notice of termination served by the Owner to the Company or a subsidiary expires. The pro-rata share of the Warrants shall be calculated based on (x) the number of days from the Date of Issue until and including the date the notice of termination expires divided by (y) the total number of days in the Vesting Date.</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If an Owner dies prior to the Vesting Date, all Warrants that are granted, but not yet vested, shall lapse automatically without notice and without compensation at the time of the Owner's death.</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The Company’s Board of Directors may in its sole discretion decide to dispense with or deviate from the conditions set forth in this clause, including but not limited to for all or part of the Warrants change the leaver status of the Owner. </w:t>
      </w:r>
    </w:p>
    <w:p>
      <w:pPr>
        <w:pStyle w:val="TextBody"/>
        <w:bidi w:val="0"/>
        <w:spacing w:before="0" w:after="0"/>
        <w:ind w:left="0" w:right="0" w:firstLine="1080"/>
        <w:jc w:val="both"/>
        <w:rPr/>
      </w:pPr>
      <w:r>
        <w:rPr/>
      </w:r>
    </w:p>
    <w:p>
      <w:pPr>
        <w:pStyle w:val="TextBody"/>
        <w:bidi w:val="0"/>
        <w:spacing w:lineRule="auto" w:line="501"/>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Any exercise may, however, only take place within the time periods where the Warrants in question would otherwise become exercisable had the employment relationship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59</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continued unchanged – that is, the Owner in question cannot be treated more favourably than the continuing employees of the Company or its subsidiaries. </w:t>
      </w:r>
    </w:p>
    <w:p>
      <w:pPr>
        <w:pStyle w:val="TextBody"/>
        <w:bidi w:val="0"/>
        <w:spacing w:before="0" w:after="0"/>
        <w:ind w:left="0" w:right="0" w:firstLine="108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(c) Exercise of Warrants to subscribe shares is dependent upon the availability of the Company’s Board of Directors to make the necessary arrangements in preparation for the increase of the share capital of the Company. Any Owner must respect that the Board of Directors may in its discretion decide to schedule defined periods where requests to exercise Warrants may be submitted to fit the working schedule of the Board of Directors as well as to allow that other requests to exercise Warrants are processed at the same time.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(d) Any exercise of Warrants must respect the stock exchange regulation in force from time to time, including the prohibition against insider trading.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(III) Change of Control, Merger, Demerger, Liquidation.</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In case of:</w:t>
      </w:r>
    </w:p>
    <w:p>
      <w:pPr>
        <w:pStyle w:val="TextBody"/>
        <w:bidi w:val="0"/>
        <w:spacing w:before="0" w:after="0"/>
        <w:jc w:val="both"/>
        <w:rPr/>
      </w:pPr>
      <w:r>
        <w:rPr/>
      </w:r>
    </w:p>
    <w:p>
      <w:pPr>
        <w:pStyle w:val="TextBody"/>
        <w:bidi w:val="0"/>
        <w:spacing w:lineRule="auto" w:line="501" w:before="0" w:after="0"/>
        <w:ind w:left="0" w:right="0" w:hanging="357"/>
        <w:jc w:val="both"/>
        <w:rPr>
          <w:rFonts w:ascii="Verdana;sans-serif" w:hAnsi="Verdana;sans-serif"/>
          <w:b w:val="false"/>
          <w:color w:val="000000"/>
          <w:sz w:val="20"/>
        </w:rPr>
      </w:pPr>
      <w:r>
        <w:rPr>
          <w:rFonts w:ascii="Verdana;sans-serif" w:hAnsi="Verdana;sans-serif"/>
          <w:b w:val="false"/>
          <w:color w:val="000000"/>
          <w:sz w:val="20"/>
        </w:rPr>
        <w:t>1.a change of control as defined in the Danish Capital Markets Act in force from time to time or any legislation replacing this act from time to time (a “Change of Control”); and</w:t>
      </w:r>
    </w:p>
    <w:p>
      <w:pPr>
        <w:pStyle w:val="TextBody"/>
        <w:bidi w:val="0"/>
        <w:spacing w:before="0" w:after="0"/>
        <w:ind w:left="0" w:right="0" w:hanging="357"/>
        <w:jc w:val="both"/>
        <w:rPr/>
      </w:pPr>
      <w:r>
        <w:rPr/>
      </w:r>
    </w:p>
    <w:p>
      <w:pPr>
        <w:pStyle w:val="TextBody"/>
        <w:bidi w:val="0"/>
        <w:spacing w:lineRule="auto" w:line="501" w:before="0" w:after="0"/>
        <w:ind w:left="0" w:right="0" w:hanging="357"/>
        <w:jc w:val="both"/>
        <w:rPr>
          <w:rFonts w:ascii="Verdana;sans-serif" w:hAnsi="Verdana;sans-serif"/>
          <w:b w:val="false"/>
          <w:color w:val="000000"/>
          <w:sz w:val="20"/>
        </w:rPr>
      </w:pPr>
      <w:r>
        <w:rPr>
          <w:rFonts w:ascii="Verdana;sans-serif" w:hAnsi="Verdana;sans-serif"/>
          <w:b w:val="false"/>
          <w:color w:val="000000"/>
          <w:sz w:val="20"/>
        </w:rPr>
        <w:t>2.during the 12-month-period beginning on the date the Change of Control has occurred, the employment terms of the Owner(s), is materially changed to the detriment of such Owner(s) and the Owner considers him/herself terminated due to such change or the Owner’s employment is involuntarily terminated without cause (i.e., Owner is not a Bad Leaver)</w:t>
      </w:r>
    </w:p>
    <w:p>
      <w:pPr>
        <w:pStyle w:val="TextBody"/>
        <w:bidi w:val="0"/>
        <w:spacing w:before="0" w:after="0"/>
        <w:jc w:val="both"/>
        <w:rPr/>
      </w:pPr>
      <w:r>
        <w:rPr/>
      </w:r>
    </w:p>
    <w:p>
      <w:pPr>
        <w:pStyle w:val="TextBody"/>
        <w:bidi w:val="0"/>
        <w:spacing w:lineRule="auto" w:line="501" w:before="0" w:after="0"/>
        <w:ind w:left="0" w:right="0" w:firstLine="11"/>
        <w:jc w:val="both"/>
        <w:rPr>
          <w:rFonts w:ascii="Verdana;sans-serif" w:hAnsi="Verdana;sans-serif"/>
          <w:b w:val="false"/>
          <w:color w:val="000000"/>
          <w:sz w:val="20"/>
        </w:rPr>
      </w:pPr>
      <w:r>
        <w:rPr>
          <w:rFonts w:ascii="Verdana;sans-serif" w:hAnsi="Verdana;sans-serif"/>
          <w:b w:val="false"/>
          <w:color w:val="000000"/>
          <w:sz w:val="20"/>
        </w:rPr>
        <w:t xml:space="preserve">the Company’s Board of Directors shall, with respect to such Owner(s), determine in its sole discretion to accelerate the Vesting Date. </w:t>
      </w:r>
    </w:p>
    <w:p>
      <w:pPr>
        <w:pStyle w:val="TextBody"/>
        <w:bidi w:val="0"/>
        <w:spacing w:before="0" w:after="0"/>
        <w:ind w:left="0" w:right="0" w:firstLine="11"/>
        <w:jc w:val="both"/>
        <w:rPr/>
      </w:pPr>
      <w:r>
        <w:rPr/>
      </w:r>
    </w:p>
    <w:p>
      <w:pPr>
        <w:pStyle w:val="TextBody"/>
        <w:bidi w:val="0"/>
        <w:spacing w:lineRule="auto" w:line="501"/>
        <w:ind w:left="0" w:right="0" w:firstLine="11"/>
        <w:jc w:val="both"/>
        <w:rPr>
          <w:rFonts w:ascii="Verdana;sans-serif" w:hAnsi="Verdana;sans-serif"/>
          <w:b w:val="false"/>
          <w:color w:val="000000"/>
          <w:sz w:val="20"/>
        </w:rPr>
      </w:pPr>
      <w:r>
        <w:rPr>
          <w:rFonts w:ascii="Verdana;sans-serif" w:hAnsi="Verdana;sans-serif"/>
          <w:b w:val="false"/>
          <w:color w:val="000000"/>
          <w:sz w:val="20"/>
        </w:rPr>
        <w:t xml:space="preserve">(b) In the event of a merger or de-merger whereby (i) the Company is dissolved or (ii) the acquirer fails to equitably assume the outstanding Warrants, the Board of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60</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Directors shall in its sole discretion decide - subject to completion of the merger or de-merger – to accelerate the vesting. </w:t>
      </w:r>
    </w:p>
    <w:p>
      <w:pPr>
        <w:pStyle w:val="TextBody"/>
        <w:bidi w:val="0"/>
        <w:spacing w:before="0" w:after="0"/>
        <w:ind w:left="0" w:right="0" w:firstLine="11"/>
        <w:jc w:val="both"/>
        <w:rPr/>
      </w:pPr>
      <w:r>
        <w:rPr/>
      </w:r>
    </w:p>
    <w:p>
      <w:pPr>
        <w:pStyle w:val="TextBody"/>
        <w:bidi w:val="0"/>
        <w:spacing w:lineRule="auto" w:line="501" w:before="0" w:after="0"/>
        <w:ind w:left="0" w:right="0" w:firstLine="11"/>
        <w:jc w:val="both"/>
        <w:rPr>
          <w:rFonts w:ascii="Verdana;sans-serif" w:hAnsi="Verdana;sans-serif"/>
          <w:b w:val="false"/>
          <w:color w:val="000000"/>
          <w:sz w:val="20"/>
        </w:rPr>
      </w:pPr>
      <w:r>
        <w:rPr>
          <w:rFonts w:ascii="Verdana;sans-serif" w:hAnsi="Verdana;sans-serif"/>
          <w:b w:val="false"/>
          <w:color w:val="000000"/>
          <w:sz w:val="20"/>
        </w:rPr>
        <w:t>(c) In the event it is resolved to dissolve the Company through a solvent liquidation, the Board of Directors may in its sole discretion decide - subject to completion of the dissolution - to accelerate the vesting.</w:t>
      </w:r>
    </w:p>
    <w:p>
      <w:pPr>
        <w:pStyle w:val="TextBody"/>
        <w:bidi w:val="0"/>
        <w:spacing w:before="0" w:after="0"/>
        <w:ind w:left="0" w:right="0" w:firstLine="11"/>
        <w:jc w:val="both"/>
        <w:rPr/>
      </w:pPr>
      <w:r>
        <w:rPr/>
      </w:r>
    </w:p>
    <w:p>
      <w:pPr>
        <w:pStyle w:val="TextBody"/>
        <w:bidi w:val="0"/>
        <w:spacing w:lineRule="auto" w:line="501" w:before="0" w:after="0"/>
        <w:ind w:left="0" w:right="0" w:firstLine="11"/>
        <w:jc w:val="both"/>
        <w:rPr>
          <w:rFonts w:ascii="Verdana;sans-serif" w:hAnsi="Verdana;sans-serif"/>
          <w:b w:val="false"/>
          <w:color w:val="000000"/>
          <w:sz w:val="20"/>
        </w:rPr>
      </w:pPr>
      <w:r>
        <w:rPr>
          <w:rFonts w:ascii="Verdana;sans-serif" w:hAnsi="Verdana;sans-serif"/>
          <w:b w:val="false"/>
          <w:color w:val="000000"/>
          <w:sz w:val="20"/>
        </w:rPr>
        <w:t xml:space="preserve">(d) In case of a Change of Control as set out in above, the Warrants shall vest on an accelerated basis as of the date notification of the changed employment terms is served. In case of any of the events set out in Clause C.III, headings (b) and (c) above, the Warrants shall vest on an accelerated basis as of closing date of any transaction under Clause C.III, headings (b) and (c) above. </w:t>
      </w:r>
    </w:p>
    <w:p>
      <w:pPr>
        <w:pStyle w:val="TextBody"/>
        <w:bidi w:val="0"/>
        <w:spacing w:before="0" w:after="0"/>
        <w:ind w:left="0" w:right="0" w:firstLine="11"/>
        <w:jc w:val="both"/>
        <w:rPr/>
      </w:pPr>
      <w:r>
        <w:rPr/>
      </w:r>
    </w:p>
    <w:p>
      <w:pPr>
        <w:pStyle w:val="TextBody"/>
        <w:bidi w:val="0"/>
        <w:spacing w:lineRule="auto" w:line="501" w:before="0" w:after="0"/>
        <w:ind w:left="0" w:right="0" w:firstLine="11"/>
        <w:jc w:val="both"/>
        <w:rPr>
          <w:rFonts w:ascii="Verdana;sans-serif" w:hAnsi="Verdana;sans-serif"/>
          <w:b w:val="false"/>
          <w:color w:val="000000"/>
          <w:sz w:val="20"/>
        </w:rPr>
      </w:pPr>
      <w:r>
        <w:rPr>
          <w:rFonts w:ascii="Verdana;sans-serif" w:hAnsi="Verdana;sans-serif"/>
          <w:b w:val="false"/>
          <w:color w:val="000000"/>
          <w:sz w:val="20"/>
        </w:rPr>
        <w:t xml:space="preserve">(e) To the extent that an Owner is a U.S. taxpayer, and to the extent his or her Warrants constitute “deferred compensation” subject to Section 409A of the U.S. Internal Revenue Code and that is payable on account of a Change of Control, a Change of Control shall occur only if such event also constitutes a “change in the ownership”, “change in effective control”, and/or a “change in the ownership of a substantial portion of assets” of the Company as those terms are defined under U.S. Treasury Regulation §1.409A-3(i)(5), but only to the extent necessary to establish a time or form of payment that complies with Section 409A of the U.S. Internal Revenue Code, without altering the definition of Change of Control for purposes of determining whether an Owner's rights to such Warrants become vested or otherwise unconditional upon the Change of Control.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(IV) Procedure for Exercise.</w:t>
      </w:r>
    </w:p>
    <w:p>
      <w:pPr>
        <w:pStyle w:val="TextBody"/>
        <w:bidi w:val="0"/>
        <w:spacing w:before="0" w:after="0"/>
        <w:jc w:val="both"/>
        <w:rPr/>
      </w:pPr>
      <w:r>
        <w:rPr/>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61</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Company in full at the same time or no later than the day before the subscription of the shares. The Board of Directors may require that requests to exercise are made using special forms or using specific digital solutions. </w:t>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(V) Non-transferability.</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(a) The Warrants issued are personal and may never be the subject of transfer or assignment. Warrants may not be pledged or otherwise serve as the basis for settlement of claims by the Owner’s creditors. </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(b) 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(c) Irrespective of heading (a) above, the Board of Directors can on a case-by-case basis decide that an Owner may transfer his/her Warrants to a third party. The Board of Directors will determine the conditions for such transfer on a case-by-case basis.</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(d) 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D. General Terms.</w:t>
      </w:r>
    </w:p>
    <w:p>
      <w:pPr>
        <w:pStyle w:val="TextBody"/>
        <w:bidi w:val="0"/>
        <w:spacing w:before="0" w:after="0"/>
        <w:jc w:val="both"/>
        <w:rPr/>
      </w:pPr>
      <w:r>
        <w:rPr/>
      </w:r>
    </w:p>
    <w:p>
      <w:pPr>
        <w:pStyle w:val="TextBody"/>
        <w:bidi w:val="0"/>
        <w:spacing w:lineRule="auto" w:line="501"/>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(a) Existing shareholders of the Company do not have a right of pre-emption to the shares issued on the basis of the Owner’s exercise of Warrants. The shares issued on the basis of Warrants shall be negotiable instruments issued in the name of the holder. No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62</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(b) At the request of the Owner, the Board of Directors of the Company shall issue relevant confirmation concerning the Owner’s right to Warrants.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E. Adjustment of the Exercise Price and/or the Share Number.</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(a) 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may be made. Main examples of such changes in the capital structure of the Company are capital increases and capital decreases not done at market price, payment of extraordinary dividend, issuance of bonus shares, change of the denomination of the shares in the Company, purchase and sale of own shares, issuance of warrants and/or convertible instruments, cf. heading (b) below, merger and demerger.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However, no adjustment of the Exercise Price nor the Share Number shall be made as a result of capital increases implemented on the basis of the exercise of the warrants comprised by this warrant scheme or by Schedule C, Schedule D or Schedule E to the Company’s Articles of Association.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(b) Irrespective of heading (a) above, if the Company resolves to issue stock options, shares, warrants, convertible instruments or the like to the Company's and/or its subsidiaries' employees, including the Company’s managers, 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63</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(c) If adjustments pursuant to this Clause E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(d) The Company’s Board of Directors shall determine whether an implemented change in the capital causes for an adjustment of the Exercise Price and/or the Share Number.</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If so determined, the adjustment of the Exercise Price and/or the Share Number shall be made by the Company’s Board of Directors as soon as possible after the implementation of the relevant change and to the extent possible according to generally accepted principles therefore and otherwise in such a manner that the value of the warrants as estimated by the Board of Directors after the relevant change to the extent possible corresponds to the value of the warrants as estimated by the Board of Directors immediately prior to the change.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(e) The Owner is entitled to demand that the adjustment of the Exercise Price and/or Share Number made pursuant to heading (d) above (but not the decision as to whether an adjustment shall be made or not) is subjected to a valuation by a special expert valuer appointed by the Institute of State Authorised Public Accountants. A demand for a valuation must be made by the Owner to the Company not later than two weeks after the Owner has been notified of the Board of Directors' adjustment. Thereafter, the valuation shall be made as quickly as possible.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(f) Where a valuer is appointed pursuant to heading (e) above, and the valuer’s valuation deviates from the adjustments made by the Board of Directors, the valuer's valuation shall be used as a basis for adjusting the Exercise Price and/or Share Number.</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The valuation of the valuer is final and binding on both the Owners and the Company and cannot be brought before the courts or arbitration. The costs of the valuation shall be borne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64</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by the Owner or Owners (as the case may be) and the Company each paying half of the costs irrespective of the outcome of the valuation.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F. Tax Implications.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Company and its subsidiaries shall have no responsibility for the tax consequences (including social security contributions triggered) for the Owner, or any other person to whom the Warrants may have been transferred in accordance with this warrant scheme, in connection with the allotment, exercise or potential transfer of the Warrants or any transfer of shares acquired on the basis of exercise of Warrants or any tax or social security consequences for the Owner, or any other person to whom the Warrants may have been transferred in accordance with this warrant scheme, connected with any restructuring of the Company. However, the Company shall be entitled to withhold to the maximum extent permitted by law and pay to tax authorities any applicable taxes or social security contributions that the Owner, or any other person to whom the Warrants may have been transferred in accordance with this warrant scheme, may be the subject of.</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G. No exterritorial applicability of mandatory laws.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pStyle w:val="TextBody"/>
        <w:bidi w:val="0"/>
        <w:spacing w:before="0" w:after="0"/>
        <w:ind w:left="0" w:right="0" w:firstLine="108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H. Arbitration.</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p>
      <w:pPr>
        <w:pStyle w:val="TextBody"/>
        <w:bidi w:val="0"/>
        <w:spacing w:before="0" w:after="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22379</Words>
  <Characters>108169</Characters>
  <CharactersWithSpaces>130157</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